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3D" w:rsidRPr="00244B41" w:rsidRDefault="0027753D" w:rsidP="0027753D">
      <w:pPr>
        <w:spacing w:after="93" w:line="259" w:lineRule="auto"/>
        <w:ind w:left="10" w:right="4" w:hanging="10"/>
        <w:jc w:val="center"/>
        <w:rPr>
          <w:color w:val="4F81BD" w:themeColor="accent1"/>
        </w:rPr>
      </w:pPr>
      <w:bookmarkStart w:id="0" w:name="_GoBack"/>
      <w:bookmarkEnd w:id="0"/>
      <w:r w:rsidRPr="00244B41">
        <w:rPr>
          <w:b/>
          <w:color w:val="4F81BD" w:themeColor="accent1"/>
          <w:sz w:val="28"/>
        </w:rPr>
        <w:t xml:space="preserve">College of Engineering and Computing </w:t>
      </w:r>
      <w:r w:rsidRPr="00244B41">
        <w:rPr>
          <w:color w:val="4F81BD" w:themeColor="accent1"/>
          <w:sz w:val="28"/>
        </w:rPr>
        <w:t xml:space="preserve"> </w:t>
      </w:r>
    </w:p>
    <w:p w:rsidR="0027753D" w:rsidRPr="00244B41" w:rsidRDefault="0027753D" w:rsidP="0027753D">
      <w:pPr>
        <w:spacing w:after="38" w:line="259" w:lineRule="auto"/>
        <w:ind w:left="10" w:right="3" w:hanging="10"/>
        <w:jc w:val="center"/>
        <w:rPr>
          <w:color w:val="4F81BD" w:themeColor="accent1"/>
        </w:rPr>
      </w:pPr>
      <w:r w:rsidRPr="00244B41">
        <w:rPr>
          <w:b/>
          <w:color w:val="4F81BD" w:themeColor="accent1"/>
          <w:sz w:val="28"/>
        </w:rPr>
        <w:t>Faculty Awards Guidelines</w:t>
      </w:r>
      <w:r w:rsidRPr="00244B41">
        <w:rPr>
          <w:color w:val="4F81BD" w:themeColor="accent1"/>
          <w:sz w:val="28"/>
        </w:rPr>
        <w:t xml:space="preserve"> </w:t>
      </w:r>
    </w:p>
    <w:p w:rsid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jc w:val="both"/>
        <w:rPr>
          <w:sz w:val="22"/>
          <w:szCs w:val="22"/>
        </w:rPr>
      </w:pPr>
      <w:r w:rsidRPr="0027753D">
        <w:rPr>
          <w:sz w:val="22"/>
          <w:szCs w:val="22"/>
        </w:rPr>
        <w:t>The College of Engineering and Computing invite</w:t>
      </w:r>
      <w:r w:rsidR="00BE10B7">
        <w:rPr>
          <w:sz w:val="22"/>
          <w:szCs w:val="22"/>
        </w:rPr>
        <w:t>s</w:t>
      </w:r>
      <w:r w:rsidRPr="0027753D">
        <w:rPr>
          <w:sz w:val="22"/>
          <w:szCs w:val="22"/>
        </w:rPr>
        <w:t xml:space="preserve"> applications for the Faculty Awards for the 20</w:t>
      </w:r>
      <w:r w:rsidR="00965AFE">
        <w:rPr>
          <w:sz w:val="22"/>
          <w:szCs w:val="22"/>
        </w:rPr>
        <w:t>2</w:t>
      </w:r>
      <w:r w:rsidR="008D7BCC">
        <w:rPr>
          <w:sz w:val="22"/>
          <w:szCs w:val="22"/>
        </w:rPr>
        <w:t>1</w:t>
      </w:r>
      <w:r w:rsidRPr="0027753D">
        <w:rPr>
          <w:sz w:val="22"/>
          <w:szCs w:val="22"/>
        </w:rPr>
        <w:t>-20</w:t>
      </w:r>
      <w:r w:rsidR="00361CB0">
        <w:rPr>
          <w:sz w:val="22"/>
          <w:szCs w:val="22"/>
        </w:rPr>
        <w:t>2</w:t>
      </w:r>
      <w:r w:rsidR="008D7BCC">
        <w:rPr>
          <w:sz w:val="22"/>
          <w:szCs w:val="22"/>
        </w:rPr>
        <w:t>2</w:t>
      </w:r>
      <w:r w:rsidRPr="0027753D">
        <w:rPr>
          <w:sz w:val="22"/>
          <w:szCs w:val="22"/>
        </w:rPr>
        <w:t xml:space="preserve"> academic </w:t>
      </w:r>
      <w:proofErr w:type="gramStart"/>
      <w:r w:rsidRPr="0027753D">
        <w:rPr>
          <w:sz w:val="22"/>
          <w:szCs w:val="22"/>
        </w:rPr>
        <w:t>year</w:t>
      </w:r>
      <w:proofErr w:type="gramEnd"/>
      <w:r w:rsidRPr="0027753D">
        <w:rPr>
          <w:sz w:val="22"/>
          <w:szCs w:val="22"/>
        </w:rPr>
        <w:t>. The awards will be given in the areas of t</w:t>
      </w:r>
      <w:r w:rsidRPr="0027753D">
        <w:rPr>
          <w:i/>
          <w:iCs/>
          <w:sz w:val="22"/>
          <w:szCs w:val="22"/>
        </w:rPr>
        <w:t>eaching</w:t>
      </w:r>
      <w:r w:rsidRPr="0027753D">
        <w:rPr>
          <w:sz w:val="22"/>
          <w:szCs w:val="22"/>
        </w:rPr>
        <w:t xml:space="preserve">, </w:t>
      </w:r>
      <w:r w:rsidRPr="0027753D">
        <w:rPr>
          <w:i/>
          <w:iCs/>
          <w:sz w:val="22"/>
          <w:szCs w:val="22"/>
        </w:rPr>
        <w:t>research</w:t>
      </w:r>
      <w:r w:rsidRPr="0027753D">
        <w:rPr>
          <w:sz w:val="22"/>
          <w:szCs w:val="22"/>
        </w:rPr>
        <w:t xml:space="preserve">, </w:t>
      </w:r>
      <w:r w:rsidRPr="0027753D">
        <w:rPr>
          <w:i/>
          <w:iCs/>
          <w:sz w:val="22"/>
          <w:szCs w:val="22"/>
        </w:rPr>
        <w:t xml:space="preserve">service </w:t>
      </w:r>
      <w:r w:rsidRPr="0027753D">
        <w:rPr>
          <w:sz w:val="22"/>
          <w:szCs w:val="22"/>
        </w:rPr>
        <w:t xml:space="preserve">and </w:t>
      </w:r>
      <w:r w:rsidRPr="0027753D">
        <w:rPr>
          <w:i/>
          <w:iCs/>
          <w:sz w:val="22"/>
          <w:szCs w:val="22"/>
        </w:rPr>
        <w:t>mentorship</w:t>
      </w:r>
      <w:r w:rsidRPr="0027753D">
        <w:rPr>
          <w:sz w:val="22"/>
          <w:szCs w:val="22"/>
        </w:rPr>
        <w:t xml:space="preserve">. All eligible </w:t>
      </w:r>
      <w:r w:rsidR="00E55CB2">
        <w:rPr>
          <w:sz w:val="22"/>
          <w:szCs w:val="22"/>
        </w:rPr>
        <w:t>faculty members</w:t>
      </w:r>
      <w:r w:rsidR="00D23BB8">
        <w:rPr>
          <w:sz w:val="22"/>
          <w:szCs w:val="22"/>
        </w:rPr>
        <w:t xml:space="preserve">, </w:t>
      </w:r>
      <w:r w:rsidR="00D23BB8" w:rsidRPr="00244B41">
        <w:rPr>
          <w:b/>
          <w:sz w:val="22"/>
          <w:szCs w:val="22"/>
        </w:rPr>
        <w:t>with or without nominat</w:t>
      </w:r>
      <w:r w:rsidR="000847BC" w:rsidRPr="00244B41">
        <w:rPr>
          <w:b/>
          <w:sz w:val="22"/>
          <w:szCs w:val="22"/>
        </w:rPr>
        <w:t>ion</w:t>
      </w:r>
      <w:r w:rsidR="00D23BB8">
        <w:rPr>
          <w:sz w:val="22"/>
          <w:szCs w:val="22"/>
        </w:rPr>
        <w:t>,</w:t>
      </w:r>
      <w:r w:rsidRPr="0027753D">
        <w:rPr>
          <w:sz w:val="22"/>
          <w:szCs w:val="22"/>
        </w:rPr>
        <w:t xml:space="preserve"> are welcome to apply.</w:t>
      </w:r>
    </w:p>
    <w:p w:rsidR="0027753D" w:rsidRPr="0027753D" w:rsidRDefault="0027753D" w:rsidP="0027753D">
      <w:pPr>
        <w:pStyle w:val="Default"/>
        <w:jc w:val="both"/>
        <w:rPr>
          <w:sz w:val="22"/>
          <w:szCs w:val="22"/>
        </w:rPr>
      </w:pPr>
    </w:p>
    <w:p w:rsidR="0027753D" w:rsidRPr="00244B41" w:rsidRDefault="00A10433" w:rsidP="0027753D">
      <w:pPr>
        <w:pStyle w:val="Default"/>
        <w:jc w:val="both"/>
        <w:rPr>
          <w:rFonts w:asciiTheme="majorHAnsi" w:hAnsiTheme="majorHAnsi" w:cstheme="majorHAnsi"/>
          <w:b/>
          <w:bCs/>
          <w:color w:val="4F81BD" w:themeColor="accent1"/>
          <w:sz w:val="28"/>
          <w:szCs w:val="28"/>
        </w:rPr>
      </w:pPr>
      <w:r w:rsidRPr="00244B41">
        <w:rPr>
          <w:rFonts w:asciiTheme="majorHAnsi" w:hAnsiTheme="majorHAnsi" w:cstheme="majorHAnsi"/>
          <w:b/>
          <w:bCs/>
          <w:color w:val="4F81BD" w:themeColor="accent1"/>
          <w:sz w:val="28"/>
          <w:szCs w:val="28"/>
        </w:rPr>
        <w:t xml:space="preserve">Application </w:t>
      </w:r>
      <w:r w:rsidR="0027753D" w:rsidRPr="00244B41">
        <w:rPr>
          <w:rFonts w:asciiTheme="majorHAnsi" w:hAnsiTheme="majorHAnsi" w:cstheme="majorHAnsi"/>
          <w:b/>
          <w:bCs/>
          <w:color w:val="4F81BD" w:themeColor="accent1"/>
          <w:sz w:val="28"/>
          <w:szCs w:val="28"/>
        </w:rPr>
        <w:t xml:space="preserve">Documentation </w:t>
      </w:r>
    </w:p>
    <w:p w:rsidR="0027753D" w:rsidRPr="0027753D" w:rsidRDefault="0027753D" w:rsidP="0027753D">
      <w:pPr>
        <w:pStyle w:val="Default"/>
        <w:jc w:val="both"/>
        <w:rPr>
          <w:rFonts w:asciiTheme="majorHAnsi" w:hAnsiTheme="majorHAnsi" w:cstheme="majorHAnsi"/>
          <w:sz w:val="22"/>
          <w:szCs w:val="22"/>
        </w:rPr>
      </w:pPr>
    </w:p>
    <w:p w:rsidR="0027753D" w:rsidRPr="00047687"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Application form</w:t>
      </w:r>
      <w:r w:rsidR="00A10433">
        <w:rPr>
          <w:rFonts w:asciiTheme="majorHAnsi" w:hAnsiTheme="majorHAnsi" w:cstheme="majorHAnsi"/>
          <w:sz w:val="22"/>
          <w:szCs w:val="22"/>
        </w:rPr>
        <w:t xml:space="preserve"> (r</w:t>
      </w:r>
      <w:r w:rsidR="00BE10B7" w:rsidRPr="00047687">
        <w:rPr>
          <w:rFonts w:asciiTheme="majorHAnsi" w:hAnsiTheme="majorHAnsi" w:cstheme="majorHAnsi"/>
          <w:sz w:val="22"/>
          <w:szCs w:val="22"/>
        </w:rPr>
        <w:t>equired)</w:t>
      </w:r>
    </w:p>
    <w:p w:rsidR="0027753D" w:rsidRPr="00047687"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CV (</w:t>
      </w:r>
      <w:r w:rsidR="00A10433">
        <w:rPr>
          <w:rFonts w:asciiTheme="majorHAnsi" w:hAnsiTheme="majorHAnsi" w:cstheme="majorHAnsi"/>
          <w:sz w:val="22"/>
          <w:szCs w:val="22"/>
        </w:rPr>
        <w:t>r</w:t>
      </w:r>
      <w:r w:rsidR="00BE10B7" w:rsidRPr="00047687">
        <w:rPr>
          <w:rFonts w:asciiTheme="majorHAnsi" w:hAnsiTheme="majorHAnsi" w:cstheme="majorHAnsi"/>
          <w:sz w:val="22"/>
          <w:szCs w:val="22"/>
        </w:rPr>
        <w:t>equired</w:t>
      </w:r>
      <w:r w:rsidRPr="00047687">
        <w:rPr>
          <w:rFonts w:asciiTheme="majorHAnsi" w:hAnsiTheme="majorHAnsi" w:cstheme="majorHAnsi"/>
          <w:sz w:val="22"/>
          <w:szCs w:val="22"/>
        </w:rPr>
        <w:t>)</w:t>
      </w:r>
    </w:p>
    <w:p w:rsidR="0027753D"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Personal statement summarizing accomplishments</w:t>
      </w:r>
      <w:r w:rsidR="00D23BB8">
        <w:rPr>
          <w:rFonts w:asciiTheme="majorHAnsi" w:hAnsiTheme="majorHAnsi" w:cstheme="majorHAnsi"/>
          <w:sz w:val="22"/>
          <w:szCs w:val="22"/>
        </w:rPr>
        <w:t xml:space="preserve"> </w:t>
      </w:r>
      <w:r w:rsidR="000847BC">
        <w:rPr>
          <w:rFonts w:asciiTheme="majorHAnsi" w:hAnsiTheme="majorHAnsi" w:cstheme="majorHAnsi"/>
          <w:sz w:val="22"/>
          <w:szCs w:val="22"/>
        </w:rPr>
        <w:t>(</w:t>
      </w:r>
      <w:r w:rsidR="000847BC" w:rsidRPr="00A10433">
        <w:rPr>
          <w:rFonts w:asciiTheme="majorHAnsi" w:hAnsiTheme="majorHAnsi" w:cstheme="majorHAnsi"/>
          <w:b/>
          <w:sz w:val="22"/>
          <w:szCs w:val="22"/>
        </w:rPr>
        <w:t xml:space="preserve">with emphasis on those </w:t>
      </w:r>
      <w:r w:rsidR="00D23BB8" w:rsidRPr="00A10433">
        <w:rPr>
          <w:rFonts w:asciiTheme="majorHAnsi" w:hAnsiTheme="majorHAnsi" w:cstheme="majorHAnsi"/>
          <w:b/>
          <w:sz w:val="22"/>
          <w:szCs w:val="22"/>
        </w:rPr>
        <w:t>over the last five years</w:t>
      </w:r>
      <w:r w:rsidR="000847BC">
        <w:rPr>
          <w:rFonts w:asciiTheme="majorHAnsi" w:hAnsiTheme="majorHAnsi" w:cstheme="majorHAnsi"/>
          <w:sz w:val="22"/>
          <w:szCs w:val="22"/>
        </w:rPr>
        <w:t>)</w:t>
      </w:r>
      <w:r w:rsidRPr="00047687">
        <w:rPr>
          <w:rFonts w:asciiTheme="majorHAnsi" w:hAnsiTheme="majorHAnsi" w:cstheme="majorHAnsi"/>
          <w:sz w:val="22"/>
          <w:szCs w:val="22"/>
        </w:rPr>
        <w:t xml:space="preserve"> in the chosen category (</w:t>
      </w:r>
      <w:r w:rsidR="00365416" w:rsidRPr="00047687">
        <w:rPr>
          <w:rFonts w:asciiTheme="majorHAnsi" w:hAnsiTheme="majorHAnsi" w:cstheme="majorHAnsi"/>
          <w:sz w:val="22"/>
          <w:szCs w:val="22"/>
        </w:rPr>
        <w:t>maximum three</w:t>
      </w:r>
      <w:r w:rsidRPr="00047687">
        <w:rPr>
          <w:rFonts w:asciiTheme="majorHAnsi" w:hAnsiTheme="majorHAnsi" w:cstheme="majorHAnsi"/>
          <w:sz w:val="22"/>
          <w:szCs w:val="22"/>
        </w:rPr>
        <w:t xml:space="preserve"> pages </w:t>
      </w:r>
      <w:r w:rsidR="00365416" w:rsidRPr="00047687">
        <w:rPr>
          <w:rFonts w:asciiTheme="majorHAnsi" w:hAnsiTheme="majorHAnsi" w:cstheme="majorHAnsi"/>
          <w:sz w:val="22"/>
          <w:szCs w:val="22"/>
        </w:rPr>
        <w:t>in length</w:t>
      </w:r>
      <w:r w:rsidRPr="00047687">
        <w:rPr>
          <w:rFonts w:asciiTheme="majorHAnsi" w:hAnsiTheme="majorHAnsi" w:cstheme="majorHAnsi"/>
          <w:sz w:val="22"/>
          <w:szCs w:val="22"/>
        </w:rPr>
        <w:t>)</w:t>
      </w:r>
      <w:r w:rsidR="00A10433">
        <w:rPr>
          <w:rFonts w:asciiTheme="majorHAnsi" w:hAnsiTheme="majorHAnsi" w:cstheme="majorHAnsi"/>
          <w:sz w:val="22"/>
          <w:szCs w:val="22"/>
        </w:rPr>
        <w:t xml:space="preserve"> (r</w:t>
      </w:r>
      <w:r w:rsidR="00BE10B7" w:rsidRPr="00047687">
        <w:rPr>
          <w:rFonts w:asciiTheme="majorHAnsi" w:hAnsiTheme="majorHAnsi" w:cstheme="majorHAnsi"/>
          <w:sz w:val="22"/>
          <w:szCs w:val="22"/>
        </w:rPr>
        <w:t>equired)</w:t>
      </w:r>
    </w:p>
    <w:p w:rsidR="008D7BCC" w:rsidRPr="00047687" w:rsidRDefault="00734314" w:rsidP="0027753D">
      <w:pPr>
        <w:pStyle w:val="Default"/>
        <w:numPr>
          <w:ilvl w:val="0"/>
          <w:numId w:val="1"/>
        </w:numPr>
        <w:ind w:left="360"/>
        <w:jc w:val="both"/>
        <w:rPr>
          <w:rFonts w:asciiTheme="majorHAnsi" w:hAnsiTheme="majorHAnsi" w:cstheme="majorHAnsi"/>
          <w:sz w:val="22"/>
          <w:szCs w:val="22"/>
        </w:rPr>
      </w:pPr>
      <w:r>
        <w:rPr>
          <w:rFonts w:asciiTheme="majorHAnsi" w:hAnsiTheme="majorHAnsi" w:cstheme="majorHAnsi"/>
          <w:sz w:val="22"/>
          <w:szCs w:val="22"/>
        </w:rPr>
        <w:t>Letter of n</w:t>
      </w:r>
      <w:r w:rsidR="008D7BCC">
        <w:rPr>
          <w:rFonts w:asciiTheme="majorHAnsi" w:hAnsiTheme="majorHAnsi" w:cstheme="majorHAnsi"/>
          <w:sz w:val="22"/>
          <w:szCs w:val="22"/>
        </w:rPr>
        <w:t>omination (optional</w:t>
      </w:r>
      <w:r>
        <w:rPr>
          <w:rFonts w:asciiTheme="majorHAnsi" w:hAnsiTheme="majorHAnsi" w:cstheme="majorHAnsi"/>
          <w:sz w:val="22"/>
          <w:szCs w:val="22"/>
        </w:rPr>
        <w:t>, maximum two pages in length</w:t>
      </w:r>
      <w:r w:rsidR="008D7BCC">
        <w:rPr>
          <w:rFonts w:asciiTheme="majorHAnsi" w:hAnsiTheme="majorHAnsi" w:cstheme="majorHAnsi"/>
          <w:sz w:val="22"/>
          <w:szCs w:val="22"/>
        </w:rPr>
        <w:t>)</w:t>
      </w:r>
    </w:p>
    <w:p w:rsidR="0027753D" w:rsidRPr="00047687"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Letter</w:t>
      </w:r>
      <w:r w:rsidR="00E55CB2" w:rsidRPr="00047687">
        <w:rPr>
          <w:rFonts w:asciiTheme="majorHAnsi" w:hAnsiTheme="majorHAnsi" w:cstheme="majorHAnsi"/>
          <w:sz w:val="22"/>
          <w:szCs w:val="22"/>
        </w:rPr>
        <w:t>s</w:t>
      </w:r>
      <w:r w:rsidR="00A10433">
        <w:rPr>
          <w:rFonts w:asciiTheme="majorHAnsi" w:hAnsiTheme="majorHAnsi" w:cstheme="majorHAnsi"/>
          <w:sz w:val="22"/>
          <w:szCs w:val="22"/>
        </w:rPr>
        <w:t xml:space="preserve"> of </w:t>
      </w:r>
      <w:r w:rsidR="00734314">
        <w:rPr>
          <w:rFonts w:asciiTheme="majorHAnsi" w:hAnsiTheme="majorHAnsi" w:cstheme="majorHAnsi"/>
          <w:sz w:val="22"/>
          <w:szCs w:val="22"/>
        </w:rPr>
        <w:t>r</w:t>
      </w:r>
      <w:r w:rsidR="00A10433">
        <w:rPr>
          <w:rFonts w:asciiTheme="majorHAnsi" w:hAnsiTheme="majorHAnsi" w:cstheme="majorHAnsi"/>
          <w:sz w:val="22"/>
          <w:szCs w:val="22"/>
        </w:rPr>
        <w:t>ecommendation (o</w:t>
      </w:r>
      <w:r w:rsidRPr="00047687">
        <w:rPr>
          <w:rFonts w:asciiTheme="majorHAnsi" w:hAnsiTheme="majorHAnsi" w:cstheme="majorHAnsi"/>
          <w:sz w:val="22"/>
          <w:szCs w:val="22"/>
        </w:rPr>
        <w:t>ptional</w:t>
      </w:r>
      <w:r w:rsidR="008D7BCC">
        <w:rPr>
          <w:rFonts w:asciiTheme="majorHAnsi" w:hAnsiTheme="majorHAnsi" w:cstheme="majorHAnsi"/>
          <w:sz w:val="22"/>
          <w:szCs w:val="22"/>
        </w:rPr>
        <w:t>, maximum of two letters</w:t>
      </w:r>
      <w:r w:rsidR="00734314">
        <w:rPr>
          <w:rFonts w:asciiTheme="majorHAnsi" w:hAnsiTheme="majorHAnsi" w:cstheme="majorHAnsi"/>
          <w:sz w:val="22"/>
          <w:szCs w:val="22"/>
        </w:rPr>
        <w:t>, each maximum two pages in length</w:t>
      </w:r>
      <w:r w:rsidRPr="00047687">
        <w:rPr>
          <w:rFonts w:asciiTheme="majorHAnsi" w:hAnsiTheme="majorHAnsi" w:cstheme="majorHAnsi"/>
          <w:sz w:val="22"/>
          <w:szCs w:val="22"/>
        </w:rPr>
        <w:t>)</w:t>
      </w:r>
    </w:p>
    <w:p w:rsidR="0027753D"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Additional material to support application (see below for the specific details in each category)</w:t>
      </w:r>
    </w:p>
    <w:p w:rsidR="00244B41" w:rsidRDefault="00244B41" w:rsidP="00A10433">
      <w:pPr>
        <w:pStyle w:val="Default"/>
        <w:jc w:val="both"/>
        <w:rPr>
          <w:rFonts w:asciiTheme="majorHAnsi" w:hAnsiTheme="majorHAnsi" w:cstheme="majorHAnsi"/>
          <w:i/>
          <w:sz w:val="22"/>
          <w:szCs w:val="22"/>
          <w:u w:val="single"/>
        </w:rPr>
      </w:pPr>
    </w:p>
    <w:p w:rsidR="00BE10B7" w:rsidRPr="00A10433" w:rsidRDefault="00BE10B7" w:rsidP="00A10433">
      <w:pPr>
        <w:pStyle w:val="Default"/>
        <w:jc w:val="both"/>
        <w:rPr>
          <w:rFonts w:asciiTheme="majorHAnsi" w:hAnsiTheme="majorHAnsi" w:cstheme="majorHAnsi"/>
          <w:sz w:val="22"/>
          <w:szCs w:val="22"/>
        </w:rPr>
      </w:pPr>
      <w:r w:rsidRPr="00A10433">
        <w:rPr>
          <w:rFonts w:asciiTheme="majorHAnsi" w:hAnsiTheme="majorHAnsi" w:cstheme="majorHAnsi"/>
          <w:i/>
          <w:sz w:val="22"/>
          <w:szCs w:val="22"/>
          <w:u w:val="single"/>
        </w:rPr>
        <w:t>Applications missing any of the required documents will not be considered</w:t>
      </w:r>
      <w:r w:rsidRPr="00A10433">
        <w:rPr>
          <w:rFonts w:asciiTheme="majorHAnsi" w:hAnsiTheme="majorHAnsi" w:cstheme="majorHAnsi"/>
          <w:sz w:val="22"/>
          <w:szCs w:val="22"/>
        </w:rPr>
        <w:t>.</w:t>
      </w:r>
    </w:p>
    <w:p w:rsidR="0027753D" w:rsidRPr="00047687" w:rsidRDefault="0027753D" w:rsidP="0027753D">
      <w:pPr>
        <w:pStyle w:val="Default"/>
        <w:rPr>
          <w:rFonts w:asciiTheme="majorHAnsi" w:hAnsiTheme="majorHAnsi" w:cstheme="majorHAnsi"/>
          <w:sz w:val="22"/>
          <w:szCs w:val="22"/>
        </w:rPr>
      </w:pPr>
    </w:p>
    <w:p w:rsidR="0027753D" w:rsidRPr="00244B41" w:rsidRDefault="00A10433" w:rsidP="0027753D">
      <w:pPr>
        <w:pStyle w:val="Default"/>
        <w:jc w:val="both"/>
        <w:rPr>
          <w:rFonts w:asciiTheme="majorHAnsi" w:hAnsiTheme="majorHAnsi" w:cstheme="majorHAnsi"/>
          <w:b/>
          <w:bCs/>
          <w:color w:val="4F81BD" w:themeColor="accent1"/>
          <w:sz w:val="28"/>
          <w:szCs w:val="28"/>
        </w:rPr>
      </w:pPr>
      <w:r w:rsidRPr="00244B41">
        <w:rPr>
          <w:rFonts w:asciiTheme="majorHAnsi" w:hAnsiTheme="majorHAnsi" w:cstheme="majorHAnsi"/>
          <w:b/>
          <w:bCs/>
          <w:color w:val="4F81BD" w:themeColor="accent1"/>
          <w:sz w:val="28"/>
          <w:szCs w:val="28"/>
        </w:rPr>
        <w:t>Eligibility</w:t>
      </w:r>
    </w:p>
    <w:p w:rsidR="0027753D" w:rsidRPr="00047687" w:rsidRDefault="0027753D" w:rsidP="0027753D">
      <w:pPr>
        <w:pStyle w:val="Default"/>
        <w:jc w:val="both"/>
        <w:rPr>
          <w:rFonts w:asciiTheme="majorHAnsi" w:hAnsiTheme="majorHAnsi" w:cstheme="majorHAnsi"/>
          <w:sz w:val="22"/>
          <w:szCs w:val="22"/>
        </w:rPr>
      </w:pPr>
    </w:p>
    <w:p w:rsidR="0027753D" w:rsidRPr="00047687" w:rsidRDefault="0027753D" w:rsidP="0027753D">
      <w:pPr>
        <w:pStyle w:val="Default"/>
        <w:jc w:val="both"/>
        <w:rPr>
          <w:rFonts w:asciiTheme="majorHAnsi" w:hAnsiTheme="majorHAnsi" w:cstheme="majorHAnsi"/>
          <w:sz w:val="22"/>
          <w:szCs w:val="22"/>
        </w:rPr>
      </w:pPr>
      <w:r w:rsidRPr="00047687">
        <w:rPr>
          <w:rFonts w:asciiTheme="majorHAnsi" w:hAnsiTheme="majorHAnsi" w:cstheme="majorHAnsi"/>
          <w:sz w:val="22"/>
          <w:szCs w:val="22"/>
        </w:rPr>
        <w:t xml:space="preserve">The specific eligibility requirements for each award are listed </w:t>
      </w:r>
      <w:r w:rsidR="007F3A61">
        <w:rPr>
          <w:rFonts w:asciiTheme="majorHAnsi" w:hAnsiTheme="majorHAnsi" w:cstheme="majorHAnsi"/>
          <w:sz w:val="22"/>
          <w:szCs w:val="22"/>
        </w:rPr>
        <w:t xml:space="preserve">in the individual award sections </w:t>
      </w:r>
      <w:r w:rsidRPr="00047687">
        <w:rPr>
          <w:rFonts w:asciiTheme="majorHAnsi" w:hAnsiTheme="majorHAnsi" w:cstheme="majorHAnsi"/>
          <w:sz w:val="22"/>
          <w:szCs w:val="22"/>
        </w:rPr>
        <w:t>below. The following re</w:t>
      </w:r>
      <w:r w:rsidR="00A10433">
        <w:rPr>
          <w:rFonts w:asciiTheme="majorHAnsi" w:hAnsiTheme="majorHAnsi" w:cstheme="majorHAnsi"/>
          <w:sz w:val="22"/>
          <w:szCs w:val="22"/>
        </w:rPr>
        <w:t>quirements</w:t>
      </w:r>
      <w:r w:rsidRPr="00047687">
        <w:rPr>
          <w:rFonts w:asciiTheme="majorHAnsi" w:hAnsiTheme="majorHAnsi" w:cstheme="majorHAnsi"/>
          <w:sz w:val="22"/>
          <w:szCs w:val="22"/>
        </w:rPr>
        <w:t xml:space="preserve"> apply</w:t>
      </w:r>
      <w:r w:rsidR="00A10433">
        <w:rPr>
          <w:rFonts w:asciiTheme="majorHAnsi" w:hAnsiTheme="majorHAnsi" w:cstheme="majorHAnsi"/>
          <w:sz w:val="22"/>
          <w:szCs w:val="22"/>
        </w:rPr>
        <w:t xml:space="preserve"> to all award categories</w:t>
      </w:r>
      <w:r w:rsidR="00BE10B7" w:rsidRPr="00047687">
        <w:rPr>
          <w:rFonts w:asciiTheme="majorHAnsi" w:hAnsiTheme="majorHAnsi" w:cstheme="majorHAnsi"/>
          <w:sz w:val="22"/>
          <w:szCs w:val="22"/>
        </w:rPr>
        <w:t>:</w:t>
      </w:r>
      <w:r w:rsidRPr="00047687">
        <w:rPr>
          <w:rFonts w:asciiTheme="majorHAnsi" w:hAnsiTheme="majorHAnsi" w:cstheme="majorHAnsi"/>
          <w:sz w:val="22"/>
          <w:szCs w:val="22"/>
        </w:rPr>
        <w:t xml:space="preserve"> </w:t>
      </w:r>
    </w:p>
    <w:p w:rsidR="0027753D" w:rsidRPr="00047687" w:rsidRDefault="0027753D" w:rsidP="0027753D">
      <w:pPr>
        <w:pStyle w:val="Default"/>
        <w:jc w:val="both"/>
        <w:rPr>
          <w:rFonts w:asciiTheme="majorHAnsi" w:hAnsiTheme="majorHAnsi" w:cstheme="majorHAnsi"/>
          <w:sz w:val="22"/>
          <w:szCs w:val="22"/>
        </w:rPr>
      </w:pPr>
    </w:p>
    <w:p w:rsidR="0027753D" w:rsidRPr="00047687" w:rsidRDefault="0027753D" w:rsidP="0027753D">
      <w:pPr>
        <w:pStyle w:val="Default"/>
        <w:numPr>
          <w:ilvl w:val="0"/>
          <w:numId w:val="2"/>
        </w:numPr>
        <w:jc w:val="both"/>
        <w:rPr>
          <w:rFonts w:asciiTheme="majorHAnsi" w:hAnsiTheme="majorHAnsi" w:cstheme="majorHAnsi"/>
          <w:sz w:val="22"/>
          <w:szCs w:val="22"/>
        </w:rPr>
      </w:pPr>
      <w:r w:rsidRPr="00047687">
        <w:rPr>
          <w:rFonts w:asciiTheme="majorHAnsi" w:hAnsiTheme="majorHAnsi" w:cstheme="majorHAnsi"/>
          <w:sz w:val="22"/>
          <w:szCs w:val="22"/>
        </w:rPr>
        <w:t>Applicants must be full-time faculty.</w:t>
      </w:r>
    </w:p>
    <w:p w:rsidR="0027753D" w:rsidRPr="00047687" w:rsidRDefault="0027753D" w:rsidP="0027753D">
      <w:pPr>
        <w:pStyle w:val="Default"/>
        <w:numPr>
          <w:ilvl w:val="0"/>
          <w:numId w:val="2"/>
        </w:numPr>
        <w:jc w:val="both"/>
        <w:rPr>
          <w:rFonts w:asciiTheme="majorHAnsi" w:hAnsiTheme="majorHAnsi" w:cstheme="majorHAnsi"/>
          <w:sz w:val="22"/>
          <w:szCs w:val="22"/>
        </w:rPr>
      </w:pPr>
      <w:r w:rsidRPr="00047687">
        <w:rPr>
          <w:rFonts w:asciiTheme="majorHAnsi" w:hAnsiTheme="majorHAnsi" w:cstheme="majorHAnsi"/>
          <w:sz w:val="22"/>
          <w:szCs w:val="22"/>
        </w:rPr>
        <w:t xml:space="preserve">Faculty members </w:t>
      </w:r>
      <w:r w:rsidR="00DC605B" w:rsidRPr="00047687">
        <w:rPr>
          <w:rFonts w:asciiTheme="majorHAnsi" w:hAnsiTheme="majorHAnsi" w:cstheme="majorHAnsi"/>
          <w:sz w:val="22"/>
          <w:szCs w:val="22"/>
        </w:rPr>
        <w:t xml:space="preserve">who received a college award in the same category </w:t>
      </w:r>
      <w:r w:rsidR="00A10433">
        <w:rPr>
          <w:rFonts w:asciiTheme="majorHAnsi" w:hAnsiTheme="majorHAnsi" w:cstheme="majorHAnsi"/>
          <w:sz w:val="22"/>
          <w:szCs w:val="22"/>
        </w:rPr>
        <w:t xml:space="preserve">must </w:t>
      </w:r>
      <w:r w:rsidRPr="00047687">
        <w:rPr>
          <w:rFonts w:asciiTheme="majorHAnsi" w:hAnsiTheme="majorHAnsi" w:cstheme="majorHAnsi"/>
          <w:sz w:val="22"/>
          <w:szCs w:val="22"/>
        </w:rPr>
        <w:t xml:space="preserve">wait for </w:t>
      </w:r>
      <w:r w:rsidR="00DC605B" w:rsidRPr="00047687">
        <w:rPr>
          <w:rFonts w:asciiTheme="majorHAnsi" w:hAnsiTheme="majorHAnsi" w:cstheme="majorHAnsi"/>
          <w:sz w:val="22"/>
          <w:szCs w:val="22"/>
        </w:rPr>
        <w:t xml:space="preserve">a minimum of </w:t>
      </w:r>
      <w:r w:rsidR="00E35833" w:rsidRPr="00047687">
        <w:rPr>
          <w:rFonts w:asciiTheme="majorHAnsi" w:hAnsiTheme="majorHAnsi" w:cstheme="majorHAnsi"/>
          <w:sz w:val="22"/>
          <w:szCs w:val="22"/>
        </w:rPr>
        <w:t xml:space="preserve">five </w:t>
      </w:r>
      <w:r w:rsidRPr="00047687">
        <w:rPr>
          <w:rFonts w:asciiTheme="majorHAnsi" w:hAnsiTheme="majorHAnsi" w:cstheme="majorHAnsi"/>
          <w:sz w:val="22"/>
          <w:szCs w:val="22"/>
        </w:rPr>
        <w:t xml:space="preserve">years </w:t>
      </w:r>
      <w:r w:rsidR="00D95CA8" w:rsidRPr="00047687">
        <w:rPr>
          <w:rFonts w:asciiTheme="majorHAnsi" w:hAnsiTheme="majorHAnsi" w:cstheme="majorHAnsi"/>
          <w:sz w:val="22"/>
          <w:szCs w:val="22"/>
        </w:rPr>
        <w:t xml:space="preserve">to become eligible to </w:t>
      </w:r>
      <w:r w:rsidR="00DC605B" w:rsidRPr="00047687">
        <w:rPr>
          <w:rFonts w:asciiTheme="majorHAnsi" w:hAnsiTheme="majorHAnsi" w:cstheme="majorHAnsi"/>
          <w:sz w:val="22"/>
          <w:szCs w:val="22"/>
        </w:rPr>
        <w:t>apply</w:t>
      </w:r>
      <w:r w:rsidR="00785AAD" w:rsidRPr="00047687">
        <w:rPr>
          <w:rFonts w:asciiTheme="majorHAnsi" w:hAnsiTheme="majorHAnsi" w:cstheme="majorHAnsi"/>
          <w:sz w:val="22"/>
          <w:szCs w:val="22"/>
        </w:rPr>
        <w:t xml:space="preserve"> </w:t>
      </w:r>
      <w:r w:rsidRPr="00047687">
        <w:rPr>
          <w:rFonts w:asciiTheme="majorHAnsi" w:hAnsiTheme="majorHAnsi" w:cstheme="majorHAnsi"/>
          <w:sz w:val="22"/>
          <w:szCs w:val="22"/>
        </w:rPr>
        <w:t xml:space="preserve">for the </w:t>
      </w:r>
      <w:r w:rsidR="00DC605B" w:rsidRPr="00047687">
        <w:rPr>
          <w:rFonts w:asciiTheme="majorHAnsi" w:hAnsiTheme="majorHAnsi" w:cstheme="majorHAnsi"/>
          <w:sz w:val="22"/>
          <w:szCs w:val="22"/>
        </w:rPr>
        <w:t xml:space="preserve">same </w:t>
      </w:r>
      <w:r w:rsidRPr="00047687">
        <w:rPr>
          <w:rFonts w:asciiTheme="majorHAnsi" w:hAnsiTheme="majorHAnsi" w:cstheme="majorHAnsi"/>
          <w:sz w:val="22"/>
          <w:szCs w:val="22"/>
        </w:rPr>
        <w:t>award</w:t>
      </w:r>
      <w:r w:rsidR="00D95CA8" w:rsidRPr="00047687">
        <w:rPr>
          <w:rFonts w:asciiTheme="majorHAnsi" w:hAnsiTheme="majorHAnsi" w:cstheme="majorHAnsi"/>
          <w:sz w:val="22"/>
          <w:szCs w:val="22"/>
        </w:rPr>
        <w:t xml:space="preserve"> again</w:t>
      </w:r>
      <w:r w:rsidR="0019391C">
        <w:rPr>
          <w:rFonts w:asciiTheme="majorHAnsi" w:hAnsiTheme="majorHAnsi" w:cstheme="majorHAnsi"/>
          <w:sz w:val="22"/>
          <w:szCs w:val="22"/>
        </w:rPr>
        <w:t xml:space="preserve"> (i.e., </w:t>
      </w:r>
      <w:r w:rsidR="008C4983">
        <w:rPr>
          <w:rFonts w:asciiTheme="majorHAnsi" w:hAnsiTheme="majorHAnsi" w:cstheme="majorHAnsi"/>
          <w:sz w:val="22"/>
          <w:szCs w:val="22"/>
        </w:rPr>
        <w:t xml:space="preserve">must </w:t>
      </w:r>
      <w:r w:rsidR="0019391C">
        <w:rPr>
          <w:rFonts w:asciiTheme="majorHAnsi" w:hAnsiTheme="majorHAnsi" w:cstheme="majorHAnsi"/>
          <w:sz w:val="22"/>
          <w:szCs w:val="22"/>
        </w:rPr>
        <w:t xml:space="preserve">not </w:t>
      </w:r>
      <w:r w:rsidR="008C4983">
        <w:rPr>
          <w:rFonts w:asciiTheme="majorHAnsi" w:hAnsiTheme="majorHAnsi" w:cstheme="majorHAnsi"/>
          <w:sz w:val="22"/>
          <w:szCs w:val="22"/>
        </w:rPr>
        <w:t xml:space="preserve">be </w:t>
      </w:r>
      <w:r w:rsidR="0019391C">
        <w:rPr>
          <w:rFonts w:asciiTheme="majorHAnsi" w:hAnsiTheme="majorHAnsi" w:cstheme="majorHAnsi"/>
          <w:sz w:val="22"/>
          <w:szCs w:val="22"/>
        </w:rPr>
        <w:t xml:space="preserve">listed </w:t>
      </w:r>
      <w:r w:rsidR="008C4983">
        <w:rPr>
          <w:rFonts w:asciiTheme="majorHAnsi" w:hAnsiTheme="majorHAnsi" w:cstheme="majorHAnsi"/>
          <w:sz w:val="22"/>
          <w:szCs w:val="22"/>
        </w:rPr>
        <w:t xml:space="preserve">for the same award category </w:t>
      </w:r>
      <w:r w:rsidR="0019391C">
        <w:rPr>
          <w:rFonts w:asciiTheme="majorHAnsi" w:hAnsiTheme="majorHAnsi" w:cstheme="majorHAnsi"/>
          <w:sz w:val="22"/>
          <w:szCs w:val="22"/>
        </w:rPr>
        <w:t xml:space="preserve">on the CEC </w:t>
      </w:r>
      <w:r w:rsidR="000F1EFA">
        <w:rPr>
          <w:rFonts w:asciiTheme="majorHAnsi" w:hAnsiTheme="majorHAnsi" w:cstheme="majorHAnsi"/>
          <w:sz w:val="22"/>
          <w:szCs w:val="22"/>
        </w:rPr>
        <w:t xml:space="preserve">Faculty and Staff </w:t>
      </w:r>
      <w:r w:rsidR="0019391C">
        <w:rPr>
          <w:rFonts w:asciiTheme="majorHAnsi" w:hAnsiTheme="majorHAnsi" w:cstheme="majorHAnsi"/>
          <w:sz w:val="22"/>
          <w:szCs w:val="22"/>
        </w:rPr>
        <w:t>Awards page</w:t>
      </w:r>
      <w:r w:rsidR="00107DE5">
        <w:rPr>
          <w:rFonts w:asciiTheme="majorHAnsi" w:hAnsiTheme="majorHAnsi" w:cstheme="majorHAnsi"/>
          <w:sz w:val="22"/>
          <w:szCs w:val="22"/>
        </w:rPr>
        <w:t>,</w:t>
      </w:r>
      <w:r w:rsidR="0019391C">
        <w:rPr>
          <w:rFonts w:asciiTheme="majorHAnsi" w:hAnsiTheme="majorHAnsi" w:cstheme="majorHAnsi"/>
          <w:sz w:val="22"/>
          <w:szCs w:val="22"/>
        </w:rPr>
        <w:t xml:space="preserve"> at </w:t>
      </w:r>
      <w:hyperlink r:id="rId8" w:history="1">
        <w:r w:rsidR="0019391C" w:rsidRPr="0008000F">
          <w:rPr>
            <w:rStyle w:val="Hyperlink"/>
            <w:rFonts w:asciiTheme="majorHAnsi" w:hAnsiTheme="majorHAnsi" w:cstheme="majorHAnsi"/>
            <w:sz w:val="22"/>
            <w:szCs w:val="22"/>
          </w:rPr>
          <w:t>https://cecfc.fiu.edu/faculty-and-staff-awards/</w:t>
        </w:r>
      </w:hyperlink>
      <w:r w:rsidR="00107DE5">
        <w:rPr>
          <w:rFonts w:asciiTheme="majorHAnsi" w:hAnsiTheme="majorHAnsi" w:cstheme="majorHAnsi"/>
          <w:sz w:val="22"/>
          <w:szCs w:val="22"/>
        </w:rPr>
        <w:t>,</w:t>
      </w:r>
      <w:r w:rsidR="0019391C">
        <w:rPr>
          <w:rFonts w:asciiTheme="majorHAnsi" w:hAnsiTheme="majorHAnsi" w:cstheme="majorHAnsi"/>
          <w:sz w:val="22"/>
          <w:szCs w:val="22"/>
        </w:rPr>
        <w:t xml:space="preserve"> since the 201</w:t>
      </w:r>
      <w:r w:rsidR="00D34BE4">
        <w:rPr>
          <w:rFonts w:asciiTheme="majorHAnsi" w:hAnsiTheme="majorHAnsi" w:cstheme="majorHAnsi"/>
          <w:sz w:val="22"/>
          <w:szCs w:val="22"/>
        </w:rPr>
        <w:t>7</w:t>
      </w:r>
      <w:r w:rsidR="0019391C">
        <w:rPr>
          <w:rFonts w:asciiTheme="majorHAnsi" w:hAnsiTheme="majorHAnsi" w:cstheme="majorHAnsi"/>
          <w:sz w:val="22"/>
          <w:szCs w:val="22"/>
        </w:rPr>
        <w:t xml:space="preserve"> </w:t>
      </w:r>
      <w:r w:rsidR="008C4983">
        <w:rPr>
          <w:rFonts w:asciiTheme="majorHAnsi" w:hAnsiTheme="majorHAnsi" w:cstheme="majorHAnsi"/>
          <w:sz w:val="22"/>
          <w:szCs w:val="22"/>
        </w:rPr>
        <w:t xml:space="preserve">list of </w:t>
      </w:r>
      <w:r w:rsidR="0019391C">
        <w:rPr>
          <w:rFonts w:asciiTheme="majorHAnsi" w:hAnsiTheme="majorHAnsi" w:cstheme="majorHAnsi"/>
          <w:sz w:val="22"/>
          <w:szCs w:val="22"/>
        </w:rPr>
        <w:t>award winner</w:t>
      </w:r>
      <w:r w:rsidR="008C4983">
        <w:rPr>
          <w:rFonts w:asciiTheme="majorHAnsi" w:hAnsiTheme="majorHAnsi" w:cstheme="majorHAnsi"/>
          <w:sz w:val="22"/>
          <w:szCs w:val="22"/>
        </w:rPr>
        <w:t>s)</w:t>
      </w:r>
      <w:r w:rsidR="0019391C">
        <w:rPr>
          <w:rFonts w:asciiTheme="majorHAnsi" w:hAnsiTheme="majorHAnsi" w:cstheme="majorHAnsi"/>
          <w:sz w:val="22"/>
          <w:szCs w:val="22"/>
        </w:rPr>
        <w:t>.</w:t>
      </w:r>
    </w:p>
    <w:p w:rsidR="0027753D" w:rsidRPr="00047687" w:rsidRDefault="0027753D" w:rsidP="0027753D">
      <w:pPr>
        <w:pStyle w:val="Default"/>
        <w:numPr>
          <w:ilvl w:val="0"/>
          <w:numId w:val="2"/>
        </w:numPr>
        <w:jc w:val="both"/>
        <w:rPr>
          <w:rFonts w:asciiTheme="majorHAnsi" w:hAnsiTheme="majorHAnsi" w:cstheme="majorHAnsi"/>
          <w:sz w:val="22"/>
          <w:szCs w:val="22"/>
        </w:rPr>
      </w:pPr>
      <w:r w:rsidRPr="00047687">
        <w:rPr>
          <w:rFonts w:asciiTheme="majorHAnsi" w:hAnsiTheme="majorHAnsi" w:cstheme="majorHAnsi"/>
          <w:sz w:val="22"/>
          <w:szCs w:val="22"/>
        </w:rPr>
        <w:t xml:space="preserve">Faculty members </w:t>
      </w:r>
      <w:r w:rsidR="00DC605B" w:rsidRPr="00047687">
        <w:rPr>
          <w:rFonts w:asciiTheme="majorHAnsi" w:hAnsiTheme="majorHAnsi" w:cstheme="majorHAnsi"/>
          <w:sz w:val="22"/>
          <w:szCs w:val="22"/>
        </w:rPr>
        <w:t xml:space="preserve">who received a </w:t>
      </w:r>
      <w:r w:rsidR="00A10433">
        <w:rPr>
          <w:rFonts w:asciiTheme="majorHAnsi" w:hAnsiTheme="majorHAnsi" w:cstheme="majorHAnsi"/>
          <w:sz w:val="22"/>
          <w:szCs w:val="22"/>
        </w:rPr>
        <w:t xml:space="preserve">FIU </w:t>
      </w:r>
      <w:r w:rsidR="00965AFE">
        <w:rPr>
          <w:rFonts w:asciiTheme="majorHAnsi" w:hAnsiTheme="majorHAnsi" w:cstheme="majorHAnsi"/>
          <w:sz w:val="22"/>
          <w:szCs w:val="22"/>
        </w:rPr>
        <w:t xml:space="preserve">Faculty Senate </w:t>
      </w:r>
      <w:r w:rsidR="00DC605B" w:rsidRPr="00047687">
        <w:rPr>
          <w:rFonts w:asciiTheme="majorHAnsi" w:hAnsiTheme="majorHAnsi" w:cstheme="majorHAnsi"/>
          <w:sz w:val="22"/>
          <w:szCs w:val="22"/>
        </w:rPr>
        <w:t xml:space="preserve">award in the same </w:t>
      </w:r>
      <w:r w:rsidR="00A10433">
        <w:rPr>
          <w:rFonts w:asciiTheme="majorHAnsi" w:hAnsiTheme="majorHAnsi" w:cstheme="majorHAnsi"/>
          <w:sz w:val="22"/>
          <w:szCs w:val="22"/>
        </w:rPr>
        <w:t xml:space="preserve">award </w:t>
      </w:r>
      <w:r w:rsidR="00DC605B" w:rsidRPr="00047687">
        <w:rPr>
          <w:rFonts w:asciiTheme="majorHAnsi" w:hAnsiTheme="majorHAnsi" w:cstheme="majorHAnsi"/>
          <w:sz w:val="22"/>
          <w:szCs w:val="22"/>
        </w:rPr>
        <w:t xml:space="preserve">category </w:t>
      </w:r>
      <w:r w:rsidR="00965AFE">
        <w:rPr>
          <w:rFonts w:asciiTheme="majorHAnsi" w:hAnsiTheme="majorHAnsi" w:cstheme="majorHAnsi"/>
          <w:sz w:val="22"/>
          <w:szCs w:val="22"/>
        </w:rPr>
        <w:t>are not eligible to apply</w:t>
      </w:r>
      <w:r w:rsidRPr="00047687">
        <w:rPr>
          <w:rFonts w:asciiTheme="majorHAnsi" w:hAnsiTheme="majorHAnsi" w:cstheme="majorHAnsi"/>
          <w:sz w:val="22"/>
          <w:szCs w:val="22"/>
        </w:rPr>
        <w:t>.</w:t>
      </w:r>
      <w:r w:rsidR="00965AFE">
        <w:rPr>
          <w:rFonts w:asciiTheme="majorHAnsi" w:hAnsiTheme="majorHAnsi" w:cstheme="majorHAnsi"/>
          <w:sz w:val="22"/>
          <w:szCs w:val="22"/>
        </w:rPr>
        <w:t xml:space="preserve"> They may apply for a different award category.</w:t>
      </w:r>
    </w:p>
    <w:p w:rsidR="004735CE" w:rsidRPr="00047687" w:rsidRDefault="00E35833" w:rsidP="0027753D">
      <w:pPr>
        <w:pStyle w:val="Default"/>
        <w:numPr>
          <w:ilvl w:val="0"/>
          <w:numId w:val="2"/>
        </w:numPr>
        <w:jc w:val="both"/>
        <w:rPr>
          <w:rFonts w:asciiTheme="majorHAnsi" w:hAnsiTheme="majorHAnsi" w:cstheme="majorHAnsi"/>
          <w:sz w:val="22"/>
          <w:szCs w:val="22"/>
        </w:rPr>
      </w:pPr>
      <w:r w:rsidRPr="00047687">
        <w:rPr>
          <w:rFonts w:asciiTheme="majorHAnsi" w:hAnsiTheme="majorHAnsi" w:cstheme="majorHAnsi"/>
          <w:sz w:val="22"/>
          <w:szCs w:val="22"/>
        </w:rPr>
        <w:t>Each</w:t>
      </w:r>
      <w:r w:rsidR="00047687" w:rsidRPr="00047687">
        <w:rPr>
          <w:rFonts w:asciiTheme="majorHAnsi" w:hAnsiTheme="majorHAnsi" w:cstheme="majorHAnsi"/>
          <w:sz w:val="22"/>
          <w:szCs w:val="22"/>
        </w:rPr>
        <w:t xml:space="preserve"> faculty can apply for</w:t>
      </w:r>
      <w:r w:rsidR="004735CE" w:rsidRPr="00047687">
        <w:rPr>
          <w:rFonts w:asciiTheme="majorHAnsi" w:hAnsiTheme="majorHAnsi" w:cstheme="majorHAnsi"/>
          <w:sz w:val="22"/>
          <w:szCs w:val="22"/>
        </w:rPr>
        <w:t xml:space="preserve"> a maximum of one award category in a particular year.</w:t>
      </w:r>
    </w:p>
    <w:p w:rsidR="00BE10B7" w:rsidRPr="00047687" w:rsidRDefault="00BE10B7" w:rsidP="004735CE">
      <w:pPr>
        <w:pStyle w:val="Default"/>
        <w:jc w:val="both"/>
        <w:rPr>
          <w:rFonts w:asciiTheme="majorHAnsi" w:hAnsiTheme="majorHAnsi" w:cstheme="majorHAnsi"/>
          <w:sz w:val="22"/>
          <w:szCs w:val="22"/>
        </w:rPr>
      </w:pPr>
    </w:p>
    <w:p w:rsidR="004735CE" w:rsidRPr="004735CE" w:rsidRDefault="004735CE" w:rsidP="004735CE">
      <w:pPr>
        <w:pStyle w:val="Default"/>
        <w:jc w:val="both"/>
        <w:rPr>
          <w:rFonts w:asciiTheme="majorHAnsi" w:hAnsiTheme="majorHAnsi" w:cstheme="majorHAnsi"/>
          <w:i/>
          <w:sz w:val="22"/>
          <w:szCs w:val="22"/>
        </w:rPr>
      </w:pPr>
      <w:r w:rsidRPr="00047687">
        <w:rPr>
          <w:rFonts w:asciiTheme="majorHAnsi" w:hAnsiTheme="majorHAnsi" w:cstheme="majorHAnsi"/>
          <w:i/>
          <w:sz w:val="22"/>
          <w:szCs w:val="22"/>
          <w:u w:val="single"/>
        </w:rPr>
        <w:t>The Awards Committee reserves the right to make no award for any of the award categories</w:t>
      </w:r>
      <w:r w:rsidRPr="00047687">
        <w:rPr>
          <w:rFonts w:asciiTheme="majorHAnsi" w:hAnsiTheme="majorHAnsi" w:cstheme="majorHAnsi"/>
          <w:i/>
          <w:sz w:val="22"/>
          <w:szCs w:val="22"/>
        </w:rPr>
        <w:t>.</w:t>
      </w:r>
    </w:p>
    <w:p w:rsidR="00E55CB2" w:rsidRPr="00E55CB2" w:rsidRDefault="00E55CB2" w:rsidP="00E55CB2">
      <w:pPr>
        <w:pStyle w:val="Default"/>
        <w:ind w:left="360" w:firstLine="720"/>
        <w:jc w:val="both"/>
        <w:rPr>
          <w:rFonts w:asciiTheme="majorHAnsi" w:hAnsiTheme="majorHAnsi" w:cstheme="majorHAnsi"/>
          <w:b/>
          <w:bCs/>
          <w:sz w:val="22"/>
          <w:szCs w:val="22"/>
        </w:rPr>
      </w:pPr>
    </w:p>
    <w:p w:rsidR="0027753D" w:rsidRPr="00244B41" w:rsidRDefault="0027753D" w:rsidP="0027753D">
      <w:pPr>
        <w:pStyle w:val="Default"/>
        <w:numPr>
          <w:ilvl w:val="0"/>
          <w:numId w:val="6"/>
        </w:numPr>
        <w:jc w:val="both"/>
        <w:rPr>
          <w:b/>
          <w:bCs/>
          <w:color w:val="4F81BD" w:themeColor="accent1"/>
          <w:sz w:val="28"/>
          <w:szCs w:val="28"/>
        </w:rPr>
      </w:pPr>
      <w:r w:rsidRPr="00244B41">
        <w:rPr>
          <w:b/>
          <w:bCs/>
          <w:color w:val="4F81BD" w:themeColor="accent1"/>
          <w:sz w:val="28"/>
          <w:szCs w:val="28"/>
        </w:rPr>
        <w:t>Teaching</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sz w:val="22"/>
          <w:szCs w:val="22"/>
        </w:rPr>
        <w:t xml:space="preserve"> </w:t>
      </w: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Eligibility: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3"/>
        </w:numPr>
        <w:jc w:val="both"/>
        <w:rPr>
          <w:rFonts w:asciiTheme="majorHAnsi" w:hAnsiTheme="majorHAnsi" w:cstheme="majorHAnsi"/>
          <w:sz w:val="22"/>
          <w:szCs w:val="22"/>
        </w:rPr>
      </w:pPr>
      <w:r w:rsidRPr="0027753D">
        <w:rPr>
          <w:rFonts w:asciiTheme="majorHAnsi" w:hAnsiTheme="majorHAnsi" w:cstheme="majorHAnsi"/>
          <w:sz w:val="22"/>
          <w:szCs w:val="22"/>
        </w:rPr>
        <w:t>Faculty members must teach at least a minimum of three credit hours in total during the</w:t>
      </w:r>
      <w:r>
        <w:rPr>
          <w:rFonts w:asciiTheme="majorHAnsi" w:hAnsiTheme="majorHAnsi" w:cstheme="majorHAnsi"/>
          <w:sz w:val="22"/>
          <w:szCs w:val="22"/>
        </w:rPr>
        <w:t xml:space="preserve"> </w:t>
      </w:r>
      <w:r w:rsidRPr="0027753D">
        <w:rPr>
          <w:rFonts w:asciiTheme="majorHAnsi" w:hAnsiTheme="majorHAnsi" w:cstheme="majorHAnsi"/>
          <w:sz w:val="22"/>
          <w:szCs w:val="22"/>
        </w:rPr>
        <w:t>current academic year.</w:t>
      </w:r>
    </w:p>
    <w:p w:rsidR="0027753D" w:rsidRPr="0027753D" w:rsidRDefault="0027753D" w:rsidP="0027753D">
      <w:pPr>
        <w:pStyle w:val="Default"/>
        <w:numPr>
          <w:ilvl w:val="0"/>
          <w:numId w:val="3"/>
        </w:numPr>
        <w:jc w:val="both"/>
        <w:rPr>
          <w:rFonts w:asciiTheme="majorHAnsi" w:hAnsiTheme="majorHAnsi" w:cstheme="majorHAnsi"/>
          <w:sz w:val="22"/>
          <w:szCs w:val="22"/>
        </w:rPr>
      </w:pPr>
      <w:r w:rsidRPr="0027753D">
        <w:rPr>
          <w:rFonts w:asciiTheme="majorHAnsi" w:hAnsiTheme="majorHAnsi" w:cstheme="majorHAnsi"/>
          <w:sz w:val="22"/>
          <w:szCs w:val="22"/>
        </w:rPr>
        <w:t>Faculty members applying for an award for the first time in this area must have been</w:t>
      </w:r>
      <w:r>
        <w:rPr>
          <w:rFonts w:asciiTheme="majorHAnsi" w:hAnsiTheme="majorHAnsi" w:cstheme="majorHAnsi"/>
          <w:sz w:val="22"/>
          <w:szCs w:val="22"/>
        </w:rPr>
        <w:t xml:space="preserve"> </w:t>
      </w:r>
      <w:r w:rsidRPr="0027753D">
        <w:rPr>
          <w:rFonts w:asciiTheme="majorHAnsi" w:hAnsiTheme="majorHAnsi" w:cstheme="majorHAnsi"/>
          <w:sz w:val="22"/>
          <w:szCs w:val="22"/>
        </w:rPr>
        <w:t>teaching at FIU for at least three academic years</w:t>
      </w:r>
      <w:r w:rsidR="008A5BFE">
        <w:rPr>
          <w:rFonts w:asciiTheme="majorHAnsi" w:hAnsiTheme="majorHAnsi" w:cstheme="majorHAnsi"/>
          <w:sz w:val="22"/>
          <w:szCs w:val="22"/>
        </w:rPr>
        <w:t xml:space="preserve"> (i.e., </w:t>
      </w:r>
      <w:r w:rsidR="00413962">
        <w:rPr>
          <w:rFonts w:asciiTheme="majorHAnsi" w:hAnsiTheme="majorHAnsi" w:cstheme="majorHAnsi"/>
          <w:sz w:val="22"/>
          <w:szCs w:val="22"/>
        </w:rPr>
        <w:t xml:space="preserve">hiring date </w:t>
      </w:r>
      <w:r w:rsidR="00ED3CCD">
        <w:rPr>
          <w:rFonts w:asciiTheme="majorHAnsi" w:hAnsiTheme="majorHAnsi" w:cstheme="majorHAnsi"/>
          <w:sz w:val="22"/>
          <w:szCs w:val="22"/>
        </w:rPr>
        <w:t>no later than</w:t>
      </w:r>
      <w:r w:rsidR="008A5BFE">
        <w:rPr>
          <w:rFonts w:asciiTheme="majorHAnsi" w:hAnsiTheme="majorHAnsi" w:cstheme="majorHAnsi"/>
          <w:sz w:val="22"/>
          <w:szCs w:val="22"/>
        </w:rPr>
        <w:t xml:space="preserve"> </w:t>
      </w:r>
      <w:r w:rsidR="00ED3CCD">
        <w:rPr>
          <w:rFonts w:asciiTheme="majorHAnsi" w:hAnsiTheme="majorHAnsi" w:cstheme="majorHAnsi"/>
          <w:sz w:val="22"/>
          <w:szCs w:val="22"/>
        </w:rPr>
        <w:t>August</w:t>
      </w:r>
      <w:r w:rsidR="008A5BFE">
        <w:rPr>
          <w:rFonts w:asciiTheme="majorHAnsi" w:hAnsiTheme="majorHAnsi" w:cstheme="majorHAnsi"/>
          <w:sz w:val="22"/>
          <w:szCs w:val="22"/>
        </w:rPr>
        <w:t xml:space="preserve"> </w:t>
      </w:r>
      <w:r w:rsidR="008D7BCC">
        <w:rPr>
          <w:rFonts w:asciiTheme="majorHAnsi" w:hAnsiTheme="majorHAnsi" w:cstheme="majorHAnsi"/>
          <w:sz w:val="22"/>
          <w:szCs w:val="22"/>
        </w:rPr>
        <w:t>2019</w:t>
      </w:r>
      <w:r w:rsidR="008A5BFE">
        <w:rPr>
          <w:rFonts w:asciiTheme="majorHAnsi" w:hAnsiTheme="majorHAnsi" w:cstheme="majorHAnsi"/>
          <w:sz w:val="22"/>
          <w:szCs w:val="22"/>
        </w:rPr>
        <w:t>)</w:t>
      </w:r>
      <w:r w:rsidRPr="0027753D">
        <w:rPr>
          <w:rFonts w:asciiTheme="majorHAnsi" w:hAnsiTheme="majorHAnsi" w:cstheme="majorHAnsi"/>
          <w:sz w:val="22"/>
          <w:szCs w:val="22"/>
        </w:rPr>
        <w:t>.</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Criteria: </w:t>
      </w:r>
    </w:p>
    <w:p w:rsidR="0027753D" w:rsidRPr="0027753D" w:rsidRDefault="0027753D" w:rsidP="0027753D">
      <w:pPr>
        <w:pStyle w:val="Default"/>
        <w:jc w:val="both"/>
        <w:rPr>
          <w:rFonts w:asciiTheme="majorHAnsi" w:hAnsiTheme="majorHAnsi" w:cstheme="majorHAnsi"/>
          <w:sz w:val="22"/>
          <w:szCs w:val="22"/>
        </w:rPr>
      </w:pPr>
    </w:p>
    <w:p w:rsidR="00F73DD7"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rPr>
        <w:t>Excellence in teaching may be demonstrated in as many ways as there are teachers. As</w:t>
      </w:r>
      <w:r>
        <w:rPr>
          <w:rFonts w:asciiTheme="majorHAnsi" w:hAnsiTheme="majorHAnsi" w:cstheme="majorHAnsi"/>
        </w:rPr>
        <w:t xml:space="preserve"> </w:t>
      </w:r>
      <w:r w:rsidRPr="0027753D">
        <w:rPr>
          <w:rFonts w:asciiTheme="majorHAnsi" w:hAnsiTheme="majorHAnsi" w:cstheme="majorHAnsi"/>
        </w:rPr>
        <w:t xml:space="preserve">such, it is an elusive attribute to define exactly and precisely. Nevertheless, </w:t>
      </w:r>
      <w:r w:rsidRPr="0027753D">
        <w:rPr>
          <w:rFonts w:asciiTheme="majorHAnsi" w:hAnsiTheme="majorHAnsi" w:cstheme="majorHAnsi"/>
        </w:rPr>
        <w:lastRenderedPageBreak/>
        <w:t>excellence in</w:t>
      </w:r>
      <w:r>
        <w:rPr>
          <w:rFonts w:asciiTheme="majorHAnsi" w:hAnsiTheme="majorHAnsi" w:cstheme="majorHAnsi"/>
        </w:rPr>
        <w:t xml:space="preserve"> </w:t>
      </w:r>
      <w:r w:rsidRPr="0027753D">
        <w:rPr>
          <w:rFonts w:asciiTheme="majorHAnsi" w:hAnsiTheme="majorHAnsi" w:cstheme="majorHAnsi"/>
        </w:rPr>
        <w:t xml:space="preserve">teaching is evident in the ways that teachers direct, deliver, control, and react to the people, situations, and acquisition of knowledge within the confines of an actual or virtual classroom. </w:t>
      </w:r>
    </w:p>
    <w:p w:rsidR="00F73DD7" w:rsidRDefault="00F73DD7" w:rsidP="0027753D">
      <w:pPr>
        <w:pStyle w:val="Default"/>
        <w:jc w:val="both"/>
        <w:rPr>
          <w:rFonts w:asciiTheme="majorHAnsi" w:hAnsiTheme="majorHAnsi" w:cstheme="majorHAnsi"/>
          <w:b/>
          <w:bCs/>
          <w:i/>
          <w:iCs/>
          <w:sz w:val="22"/>
          <w:szCs w:val="22"/>
        </w:rPr>
      </w:pPr>
    </w:p>
    <w:p w:rsidR="0027753D" w:rsidRPr="00965AFE" w:rsidRDefault="00787B4B" w:rsidP="0027753D">
      <w:pPr>
        <w:pStyle w:val="Default"/>
        <w:jc w:val="both"/>
        <w:rPr>
          <w:rFonts w:asciiTheme="majorHAnsi" w:hAnsiTheme="majorHAnsi" w:cstheme="majorHAnsi"/>
          <w:b/>
          <w:bCs/>
          <w:i/>
          <w:iCs/>
          <w:sz w:val="22"/>
          <w:szCs w:val="22"/>
        </w:rPr>
      </w:pPr>
      <w:r>
        <w:rPr>
          <w:rFonts w:asciiTheme="majorHAnsi" w:hAnsiTheme="majorHAnsi" w:cstheme="majorHAnsi"/>
          <w:b/>
          <w:bCs/>
          <w:i/>
          <w:iCs/>
          <w:sz w:val="22"/>
          <w:szCs w:val="22"/>
        </w:rPr>
        <w:t>Additional Documentation:</w:t>
      </w:r>
    </w:p>
    <w:p w:rsidR="0027753D" w:rsidRPr="00965AFE" w:rsidRDefault="00787B4B" w:rsidP="0027753D">
      <w:pPr>
        <w:pStyle w:val="Default"/>
        <w:jc w:val="both"/>
        <w:rPr>
          <w:rFonts w:asciiTheme="majorHAnsi" w:hAnsiTheme="majorHAnsi" w:cstheme="majorHAnsi"/>
          <w:sz w:val="22"/>
          <w:szCs w:val="22"/>
        </w:rPr>
      </w:pPr>
      <w:r>
        <w:rPr>
          <w:rFonts w:asciiTheme="majorHAnsi" w:hAnsiTheme="majorHAnsi" w:cstheme="majorHAnsi"/>
          <w:b/>
          <w:bCs/>
          <w:i/>
          <w:iCs/>
          <w:sz w:val="22"/>
          <w:szCs w:val="22"/>
        </w:rPr>
        <w:t xml:space="preserve"> </w:t>
      </w:r>
    </w:p>
    <w:p w:rsidR="0027753D" w:rsidRPr="00965AFE" w:rsidRDefault="00787B4B" w:rsidP="0027753D">
      <w:pPr>
        <w:pStyle w:val="Default"/>
        <w:numPr>
          <w:ilvl w:val="1"/>
          <w:numId w:val="4"/>
        </w:numPr>
        <w:ind w:left="360"/>
        <w:jc w:val="both"/>
        <w:rPr>
          <w:rFonts w:asciiTheme="majorHAnsi" w:hAnsiTheme="majorHAnsi" w:cstheme="majorHAnsi"/>
          <w:sz w:val="22"/>
          <w:szCs w:val="22"/>
        </w:rPr>
      </w:pPr>
      <w:r>
        <w:rPr>
          <w:rFonts w:asciiTheme="majorHAnsi" w:hAnsiTheme="majorHAnsi" w:cstheme="majorHAnsi"/>
          <w:i/>
          <w:iCs/>
          <w:sz w:val="22"/>
          <w:szCs w:val="22"/>
        </w:rPr>
        <w:t xml:space="preserve">Student Evaluations: </w:t>
      </w:r>
      <w:r>
        <w:rPr>
          <w:rFonts w:asciiTheme="majorHAnsi" w:hAnsiTheme="majorHAnsi" w:cstheme="majorHAnsi"/>
          <w:sz w:val="22"/>
          <w:szCs w:val="22"/>
        </w:rPr>
        <w:t xml:space="preserve">Official University summary of student evaluations. Summary for the last four semesters of academic year evaluations for fall and spring (but may include summer evaluations). Any supplemental student evaluations of the department for the last two semesters can also be submitted. </w:t>
      </w:r>
      <w:r>
        <w:rPr>
          <w:rFonts w:asciiTheme="majorHAnsi" w:hAnsiTheme="majorHAnsi" w:cstheme="majorHAnsi"/>
          <w:i/>
          <w:iCs/>
          <w:sz w:val="22"/>
          <w:szCs w:val="22"/>
        </w:rPr>
        <w:t xml:space="preserve">Required. </w:t>
      </w:r>
    </w:p>
    <w:p w:rsidR="0027753D" w:rsidRPr="0027753D" w:rsidRDefault="00787B4B" w:rsidP="0027753D">
      <w:pPr>
        <w:pStyle w:val="Default"/>
        <w:numPr>
          <w:ilvl w:val="1"/>
          <w:numId w:val="6"/>
        </w:numPr>
        <w:ind w:left="360"/>
        <w:jc w:val="both"/>
        <w:rPr>
          <w:rFonts w:asciiTheme="majorHAnsi" w:hAnsiTheme="majorHAnsi" w:cstheme="majorHAnsi"/>
          <w:sz w:val="22"/>
          <w:szCs w:val="22"/>
        </w:rPr>
      </w:pPr>
      <w:r>
        <w:rPr>
          <w:rFonts w:asciiTheme="majorHAnsi" w:hAnsiTheme="majorHAnsi" w:cstheme="majorHAnsi"/>
          <w:i/>
          <w:iCs/>
          <w:sz w:val="22"/>
          <w:szCs w:val="22"/>
        </w:rPr>
        <w:t xml:space="preserve">Student Letter(s): </w:t>
      </w:r>
      <w:r>
        <w:rPr>
          <w:rFonts w:asciiTheme="majorHAnsi" w:hAnsiTheme="majorHAnsi" w:cstheme="majorHAnsi"/>
          <w:sz w:val="22"/>
          <w:szCs w:val="22"/>
        </w:rPr>
        <w:t>Letter fro</w:t>
      </w:r>
      <w:r w:rsidR="0027753D" w:rsidRPr="0027753D">
        <w:rPr>
          <w:rFonts w:asciiTheme="majorHAnsi" w:hAnsiTheme="majorHAnsi" w:cstheme="majorHAnsi"/>
          <w:sz w:val="22"/>
          <w:szCs w:val="22"/>
        </w:rPr>
        <w:t>m a student explaining why they feel the applicant should receive the award.</w:t>
      </w:r>
      <w:r w:rsidR="00BE10B7">
        <w:rPr>
          <w:rFonts w:asciiTheme="majorHAnsi" w:hAnsiTheme="majorHAnsi" w:cstheme="majorHAnsi"/>
          <w:sz w:val="22"/>
          <w:szCs w:val="22"/>
        </w:rPr>
        <w:t xml:space="preserve"> (</w:t>
      </w:r>
      <w:r w:rsidR="0027753D" w:rsidRPr="00BE10B7">
        <w:rPr>
          <w:rFonts w:asciiTheme="majorHAnsi" w:hAnsiTheme="majorHAnsi" w:cstheme="majorHAnsi"/>
          <w:iCs/>
          <w:sz w:val="22"/>
          <w:szCs w:val="22"/>
        </w:rPr>
        <w:t>Optional</w:t>
      </w:r>
      <w:r w:rsidR="00BE10B7">
        <w:rPr>
          <w:rFonts w:asciiTheme="majorHAnsi" w:hAnsiTheme="majorHAnsi" w:cstheme="majorHAnsi"/>
          <w:iCs/>
          <w:sz w:val="22"/>
          <w:szCs w:val="22"/>
        </w:rPr>
        <w:t>,</w:t>
      </w:r>
      <w:r w:rsidR="00BE10B7" w:rsidRPr="0027753D">
        <w:rPr>
          <w:rFonts w:asciiTheme="majorHAnsi" w:hAnsiTheme="majorHAnsi" w:cstheme="majorHAnsi"/>
          <w:sz w:val="22"/>
          <w:szCs w:val="22"/>
        </w:rPr>
        <w:t xml:space="preserve"> </w:t>
      </w:r>
      <w:r w:rsidR="0027753D" w:rsidRPr="0027753D">
        <w:rPr>
          <w:rFonts w:asciiTheme="majorHAnsi" w:hAnsiTheme="majorHAnsi" w:cstheme="majorHAnsi"/>
          <w:sz w:val="22"/>
          <w:szCs w:val="22"/>
        </w:rPr>
        <w:t>maximum of two letters</w:t>
      </w:r>
      <w:r w:rsidR="00BE10B7">
        <w:rPr>
          <w:rFonts w:asciiTheme="majorHAnsi" w:hAnsiTheme="majorHAnsi" w:cstheme="majorHAnsi"/>
          <w:sz w:val="22"/>
          <w:szCs w:val="22"/>
        </w:rPr>
        <w:t>,</w:t>
      </w:r>
      <w:r w:rsidR="0027753D" w:rsidRPr="0027753D">
        <w:rPr>
          <w:rFonts w:asciiTheme="majorHAnsi" w:hAnsiTheme="majorHAnsi" w:cstheme="majorHAnsi"/>
          <w:sz w:val="22"/>
          <w:szCs w:val="22"/>
        </w:rPr>
        <w:t xml:space="preserve"> each letter </w:t>
      </w:r>
      <w:r w:rsidR="00365416">
        <w:rPr>
          <w:rFonts w:asciiTheme="majorHAnsi" w:hAnsiTheme="majorHAnsi" w:cstheme="majorHAnsi"/>
          <w:sz w:val="22"/>
          <w:szCs w:val="22"/>
        </w:rPr>
        <w:t xml:space="preserve">at most </w:t>
      </w:r>
      <w:r w:rsidR="0027753D" w:rsidRPr="0027753D">
        <w:rPr>
          <w:rFonts w:asciiTheme="majorHAnsi" w:hAnsiTheme="majorHAnsi" w:cstheme="majorHAnsi"/>
          <w:sz w:val="22"/>
          <w:szCs w:val="22"/>
        </w:rPr>
        <w:t xml:space="preserve">one page in length). </w:t>
      </w:r>
    </w:p>
    <w:p w:rsidR="000F1EFA" w:rsidRPr="000F1EFA" w:rsidRDefault="000F1EFA" w:rsidP="00E55CB2">
      <w:pPr>
        <w:pStyle w:val="Default"/>
        <w:ind w:left="360"/>
        <w:jc w:val="both"/>
        <w:rPr>
          <w:b/>
          <w:bCs/>
          <w:sz w:val="22"/>
          <w:szCs w:val="22"/>
        </w:rPr>
      </w:pPr>
    </w:p>
    <w:p w:rsidR="0027753D" w:rsidRPr="00244B41" w:rsidRDefault="00E55CB2" w:rsidP="0027753D">
      <w:pPr>
        <w:pStyle w:val="Default"/>
        <w:numPr>
          <w:ilvl w:val="0"/>
          <w:numId w:val="6"/>
        </w:numPr>
        <w:jc w:val="both"/>
        <w:rPr>
          <w:b/>
          <w:bCs/>
          <w:color w:val="4F81BD" w:themeColor="accent1"/>
          <w:sz w:val="28"/>
          <w:szCs w:val="28"/>
        </w:rPr>
      </w:pPr>
      <w:r w:rsidRPr="00244B41">
        <w:rPr>
          <w:b/>
          <w:bCs/>
          <w:color w:val="4F81BD" w:themeColor="accent1"/>
          <w:sz w:val="28"/>
          <w:szCs w:val="28"/>
        </w:rPr>
        <w:t>Research</w:t>
      </w:r>
    </w:p>
    <w:p w:rsidR="0027753D" w:rsidRPr="0027753D" w:rsidRDefault="0027753D" w:rsidP="0027753D">
      <w:pPr>
        <w:pStyle w:val="Default"/>
        <w:jc w:val="both"/>
        <w:rPr>
          <w:rFonts w:asciiTheme="majorHAnsi" w:hAnsiTheme="majorHAnsi" w:cstheme="majorHAnsi"/>
          <w:sz w:val="22"/>
          <w:szCs w:val="22"/>
        </w:rPr>
      </w:pPr>
    </w:p>
    <w:p w:rsidR="0027753D" w:rsidRDefault="00E55CB2" w:rsidP="0027753D">
      <w:pPr>
        <w:pStyle w:val="Default"/>
        <w:jc w:val="both"/>
        <w:rPr>
          <w:rFonts w:asciiTheme="majorHAnsi" w:hAnsiTheme="majorHAnsi" w:cstheme="majorHAnsi"/>
          <w:b/>
          <w:bCs/>
          <w:i/>
          <w:iCs/>
          <w:sz w:val="22"/>
          <w:szCs w:val="22"/>
        </w:rPr>
      </w:pPr>
      <w:r>
        <w:rPr>
          <w:rFonts w:asciiTheme="majorHAnsi" w:hAnsiTheme="majorHAnsi" w:cstheme="majorHAnsi"/>
          <w:b/>
          <w:bCs/>
          <w:i/>
          <w:iCs/>
          <w:sz w:val="22"/>
          <w:szCs w:val="22"/>
        </w:rPr>
        <w:t>Eligibility:</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Faculty members applying for an award for the first time in this area must have been employed at FIU for at least three academic years</w:t>
      </w:r>
      <w:r w:rsidR="00413962">
        <w:rPr>
          <w:rFonts w:asciiTheme="majorHAnsi" w:hAnsiTheme="majorHAnsi" w:cstheme="majorHAnsi"/>
          <w:sz w:val="22"/>
          <w:szCs w:val="22"/>
        </w:rPr>
        <w:t xml:space="preserve"> (i.e., hiring date no later than August </w:t>
      </w:r>
      <w:r w:rsidR="008D7BCC">
        <w:rPr>
          <w:rFonts w:asciiTheme="majorHAnsi" w:hAnsiTheme="majorHAnsi" w:cstheme="majorHAnsi"/>
          <w:sz w:val="22"/>
          <w:szCs w:val="22"/>
        </w:rPr>
        <w:t>2019</w:t>
      </w:r>
      <w:r w:rsidR="00413962">
        <w:rPr>
          <w:rFonts w:asciiTheme="majorHAnsi" w:hAnsiTheme="majorHAnsi" w:cstheme="majorHAnsi"/>
          <w:sz w:val="22"/>
          <w:szCs w:val="22"/>
        </w:rPr>
        <w:t>)</w:t>
      </w:r>
      <w:r w:rsidRPr="0027753D">
        <w:rPr>
          <w:rFonts w:asciiTheme="majorHAnsi" w:hAnsiTheme="majorHAnsi" w:cstheme="majorHAnsi"/>
          <w:sz w:val="22"/>
          <w:szCs w:val="22"/>
        </w:rPr>
        <w:t xml:space="preserve">. Only research completed at FIU will be considered. </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Criteria: </w:t>
      </w:r>
    </w:p>
    <w:p w:rsidR="0027753D" w:rsidRPr="0027753D" w:rsidRDefault="0027753D" w:rsidP="0027753D">
      <w:pPr>
        <w:pStyle w:val="Default"/>
        <w:jc w:val="both"/>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sz w:val="22"/>
          <w:szCs w:val="22"/>
        </w:rPr>
        <w:t>This award recognizes excellence in research and creative activities. Applicant will be evaluated based on the quality and quantity of their work. The following criteria will determine excellence</w:t>
      </w:r>
      <w:r w:rsidR="00965AFE">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 xml:space="preserve">Margin of excellence - Contributions that enhance the discipline as demonstrated by the recognition of peers and brings prestige to the college and university because of their quality and academic distinction. </w:t>
      </w: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 xml:space="preserve">International/National/Community value - research that enhance the mission of the college and university. </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Additional Documentation:</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i/>
          <w:iCs/>
          <w:sz w:val="22"/>
          <w:szCs w:val="22"/>
        </w:rPr>
        <w:t xml:space="preserve"> </w:t>
      </w:r>
    </w:p>
    <w:p w:rsidR="00E55CB2" w:rsidRDefault="00734314" w:rsidP="0027753D">
      <w:pPr>
        <w:pStyle w:val="Default"/>
        <w:rPr>
          <w:rFonts w:asciiTheme="majorHAnsi" w:hAnsiTheme="majorHAnsi" w:cstheme="majorHAnsi"/>
          <w:i/>
          <w:iCs/>
          <w:sz w:val="22"/>
          <w:szCs w:val="22"/>
        </w:rPr>
      </w:pPr>
      <w:proofErr w:type="gramStart"/>
      <w:r w:rsidRPr="00FE1A71">
        <w:rPr>
          <w:rFonts w:asciiTheme="majorHAnsi" w:hAnsiTheme="majorHAnsi" w:cstheme="majorHAnsi"/>
          <w:iCs/>
        </w:rPr>
        <w:t>None</w:t>
      </w:r>
      <w:r w:rsidRPr="00734314">
        <w:rPr>
          <w:rFonts w:asciiTheme="majorHAnsi" w:hAnsiTheme="majorHAnsi" w:cstheme="majorHAnsi"/>
          <w:i/>
          <w:iCs/>
          <w:sz w:val="22"/>
          <w:szCs w:val="22"/>
        </w:rPr>
        <w:t>.</w:t>
      </w:r>
      <w:proofErr w:type="gramEnd"/>
      <w:r w:rsidRPr="00734314" w:rsidDel="00734314">
        <w:rPr>
          <w:rFonts w:asciiTheme="majorHAnsi" w:hAnsiTheme="majorHAnsi" w:cstheme="majorHAnsi"/>
          <w:i/>
          <w:iCs/>
          <w:sz w:val="22"/>
          <w:szCs w:val="22"/>
        </w:rPr>
        <w:t xml:space="preserve"> </w:t>
      </w:r>
    </w:p>
    <w:p w:rsidR="006E4453" w:rsidRPr="0027753D" w:rsidRDefault="006E4453" w:rsidP="0027753D">
      <w:pPr>
        <w:pStyle w:val="Default"/>
        <w:rPr>
          <w:rFonts w:asciiTheme="majorHAnsi" w:hAnsiTheme="majorHAnsi" w:cstheme="majorHAnsi"/>
          <w:sz w:val="22"/>
          <w:szCs w:val="22"/>
        </w:rPr>
      </w:pPr>
    </w:p>
    <w:p w:rsidR="0027753D" w:rsidRPr="00244B41" w:rsidRDefault="0027753D" w:rsidP="0027753D">
      <w:pPr>
        <w:pStyle w:val="Default"/>
        <w:numPr>
          <w:ilvl w:val="0"/>
          <w:numId w:val="6"/>
        </w:numPr>
        <w:jc w:val="both"/>
        <w:rPr>
          <w:rFonts w:asciiTheme="majorHAnsi" w:hAnsiTheme="majorHAnsi" w:cstheme="majorHAnsi"/>
          <w:color w:val="4F81BD" w:themeColor="accent1"/>
          <w:sz w:val="22"/>
          <w:szCs w:val="22"/>
        </w:rPr>
      </w:pPr>
      <w:r w:rsidRPr="00244B41">
        <w:rPr>
          <w:rFonts w:asciiTheme="majorHAnsi" w:hAnsiTheme="majorHAnsi" w:cstheme="majorHAnsi"/>
          <w:b/>
          <w:bCs/>
          <w:color w:val="4F81BD" w:themeColor="accent1"/>
          <w:sz w:val="28"/>
          <w:szCs w:val="28"/>
        </w:rPr>
        <w:t>Service</w:t>
      </w:r>
    </w:p>
    <w:p w:rsidR="00E55CB2" w:rsidRPr="00E55CB2" w:rsidRDefault="00E55CB2" w:rsidP="00E55CB2">
      <w:pPr>
        <w:pStyle w:val="Default"/>
        <w:ind w:left="360"/>
        <w:jc w:val="both"/>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Eligibility: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Faculty members applying for an award for the first time in this area must have been employed at FIU for at least three academic years</w:t>
      </w:r>
      <w:r w:rsidR="00413962">
        <w:rPr>
          <w:rFonts w:asciiTheme="majorHAnsi" w:hAnsiTheme="majorHAnsi" w:cstheme="majorHAnsi"/>
          <w:sz w:val="22"/>
          <w:szCs w:val="22"/>
        </w:rPr>
        <w:t xml:space="preserve"> (i.e., hiring date no later than August </w:t>
      </w:r>
      <w:r w:rsidR="008D7BCC">
        <w:rPr>
          <w:rFonts w:asciiTheme="majorHAnsi" w:hAnsiTheme="majorHAnsi" w:cstheme="majorHAnsi"/>
          <w:sz w:val="22"/>
          <w:szCs w:val="22"/>
        </w:rPr>
        <w:t>2019</w:t>
      </w:r>
      <w:r w:rsidR="00413962">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rPr>
          <w:rFonts w:asciiTheme="majorHAnsi" w:hAnsiTheme="majorHAnsi" w:cstheme="majorHAnsi"/>
          <w:sz w:val="22"/>
          <w:szCs w:val="22"/>
        </w:rPr>
      </w:pP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i/>
          <w:iCs/>
          <w:sz w:val="22"/>
          <w:szCs w:val="22"/>
        </w:rPr>
        <w:t xml:space="preserve">Criteria: </w:t>
      </w:r>
      <w:r>
        <w:rPr>
          <w:rFonts w:asciiTheme="majorHAnsi" w:hAnsiTheme="majorHAnsi" w:cstheme="majorHAnsi"/>
          <w:b/>
          <w:bCs/>
          <w:i/>
          <w:iCs/>
          <w:sz w:val="22"/>
          <w:szCs w:val="22"/>
        </w:rPr>
        <w:br/>
      </w:r>
    </w:p>
    <w:p w:rsidR="0027753D" w:rsidRDefault="0027753D" w:rsidP="00E55CB2">
      <w:pPr>
        <w:pStyle w:val="Default"/>
        <w:jc w:val="both"/>
        <w:rPr>
          <w:rFonts w:asciiTheme="majorHAnsi" w:hAnsiTheme="majorHAnsi" w:cstheme="majorHAnsi"/>
          <w:sz w:val="22"/>
          <w:szCs w:val="22"/>
        </w:rPr>
      </w:pPr>
      <w:r w:rsidRPr="0027753D">
        <w:rPr>
          <w:rFonts w:asciiTheme="majorHAnsi" w:hAnsiTheme="majorHAnsi" w:cstheme="majorHAnsi"/>
          <w:sz w:val="22"/>
          <w:szCs w:val="22"/>
        </w:rPr>
        <w:t>Applicants will be evaluated based on the assessed value of their contribution and the quality of supporting evidence. Applicants will have demonstrated significant service to the department, college, university, professional organizations and the wider community. Examples of service may include: participation on committees, helping to organize special events, mentoring organization and</w:t>
      </w:r>
      <w:r>
        <w:rPr>
          <w:rFonts w:asciiTheme="majorHAnsi" w:hAnsiTheme="majorHAnsi" w:cstheme="majorHAnsi"/>
          <w:sz w:val="22"/>
          <w:szCs w:val="22"/>
        </w:rPr>
        <w:t xml:space="preserve"> </w:t>
      </w:r>
      <w:r w:rsidRPr="0027753D">
        <w:rPr>
          <w:rFonts w:asciiTheme="majorHAnsi" w:hAnsiTheme="majorHAnsi" w:cstheme="majorHAnsi"/>
          <w:sz w:val="22"/>
          <w:szCs w:val="22"/>
        </w:rPr>
        <w:t xml:space="preserve">clubs, starting special initiatives, serving on program committees for conferences, serving on editorial boards for journals, etc. </w:t>
      </w:r>
    </w:p>
    <w:p w:rsidR="0027753D" w:rsidRDefault="0027753D" w:rsidP="0027753D">
      <w:pPr>
        <w:pStyle w:val="Default"/>
        <w:jc w:val="both"/>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Additional Documentation: </w:t>
      </w:r>
    </w:p>
    <w:p w:rsidR="00E55CB2" w:rsidRPr="0027753D" w:rsidRDefault="00E55CB2" w:rsidP="0027753D">
      <w:pPr>
        <w:pStyle w:val="Default"/>
        <w:jc w:val="both"/>
        <w:rPr>
          <w:rFonts w:asciiTheme="majorHAnsi" w:hAnsiTheme="majorHAnsi" w:cstheme="majorHAnsi"/>
          <w:sz w:val="22"/>
          <w:szCs w:val="22"/>
        </w:rPr>
      </w:pPr>
    </w:p>
    <w:p w:rsidR="0019391C" w:rsidRPr="0027753D" w:rsidRDefault="00734314" w:rsidP="0019391C">
      <w:pPr>
        <w:pStyle w:val="Default"/>
        <w:numPr>
          <w:ilvl w:val="0"/>
          <w:numId w:val="5"/>
        </w:numPr>
        <w:jc w:val="both"/>
        <w:rPr>
          <w:rFonts w:asciiTheme="majorHAnsi" w:hAnsiTheme="majorHAnsi" w:cstheme="majorHAnsi"/>
          <w:sz w:val="22"/>
          <w:szCs w:val="22"/>
        </w:rPr>
      </w:pPr>
      <w:r w:rsidRPr="00FE1A71">
        <w:rPr>
          <w:rFonts w:asciiTheme="majorHAnsi" w:hAnsiTheme="majorHAnsi" w:cstheme="majorHAnsi"/>
          <w:iCs/>
          <w:sz w:val="22"/>
          <w:szCs w:val="22"/>
        </w:rPr>
        <w:t>None.</w:t>
      </w:r>
      <w:r w:rsidR="0019391C" w:rsidRPr="0027753D">
        <w:rPr>
          <w:rFonts w:asciiTheme="majorHAnsi" w:hAnsiTheme="majorHAnsi" w:cstheme="majorHAnsi"/>
          <w:sz w:val="22"/>
          <w:szCs w:val="22"/>
        </w:rPr>
        <w:t xml:space="preserve"> </w:t>
      </w:r>
    </w:p>
    <w:p w:rsidR="0019391C" w:rsidRDefault="0019391C" w:rsidP="0027753D">
      <w:pPr>
        <w:pStyle w:val="Default"/>
        <w:jc w:val="both"/>
        <w:rPr>
          <w:rFonts w:asciiTheme="majorHAnsi" w:hAnsiTheme="majorHAnsi" w:cstheme="majorHAnsi"/>
          <w:b/>
          <w:bCs/>
          <w:sz w:val="22"/>
          <w:szCs w:val="22"/>
        </w:rPr>
      </w:pPr>
    </w:p>
    <w:p w:rsidR="0027753D" w:rsidRPr="00244B41" w:rsidRDefault="0027753D" w:rsidP="0027753D">
      <w:pPr>
        <w:pStyle w:val="Default"/>
        <w:numPr>
          <w:ilvl w:val="0"/>
          <w:numId w:val="6"/>
        </w:numPr>
        <w:jc w:val="both"/>
        <w:rPr>
          <w:color w:val="4F81BD" w:themeColor="accent1"/>
          <w:sz w:val="28"/>
          <w:szCs w:val="28"/>
          <w:u w:val="single"/>
        </w:rPr>
      </w:pPr>
      <w:r w:rsidRPr="00244B41">
        <w:rPr>
          <w:b/>
          <w:bCs/>
          <w:color w:val="4F81BD" w:themeColor="accent1"/>
          <w:sz w:val="28"/>
          <w:szCs w:val="28"/>
          <w:u w:val="single"/>
        </w:rPr>
        <w:t xml:space="preserve">Mentorship </w:t>
      </w:r>
    </w:p>
    <w:p w:rsidR="0027753D" w:rsidRDefault="0027753D" w:rsidP="0027753D">
      <w:pPr>
        <w:pStyle w:val="Default"/>
        <w:jc w:val="both"/>
        <w:rPr>
          <w:rFonts w:asciiTheme="majorHAnsi" w:hAnsiTheme="majorHAnsi" w:cstheme="majorHAnsi"/>
          <w:b/>
          <w:bCs/>
          <w:i/>
          <w:iCs/>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Eligibility: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Faculty members applying for an award for the first time in this area must have been employed at FIU for at least three academic years</w:t>
      </w:r>
      <w:r w:rsidR="00413962">
        <w:rPr>
          <w:rFonts w:asciiTheme="majorHAnsi" w:hAnsiTheme="majorHAnsi" w:cstheme="majorHAnsi"/>
          <w:sz w:val="22"/>
          <w:szCs w:val="22"/>
        </w:rPr>
        <w:t xml:space="preserve"> (i.e., hiring dat</w:t>
      </w:r>
      <w:r w:rsidR="00361CB0">
        <w:rPr>
          <w:rFonts w:asciiTheme="majorHAnsi" w:hAnsiTheme="majorHAnsi" w:cstheme="majorHAnsi"/>
          <w:sz w:val="22"/>
          <w:szCs w:val="22"/>
        </w:rPr>
        <w:t xml:space="preserve">e no later than August </w:t>
      </w:r>
      <w:r w:rsidR="008D7BCC">
        <w:rPr>
          <w:rFonts w:asciiTheme="majorHAnsi" w:hAnsiTheme="majorHAnsi" w:cstheme="majorHAnsi"/>
          <w:sz w:val="22"/>
          <w:szCs w:val="22"/>
        </w:rPr>
        <w:t>2019</w:t>
      </w:r>
      <w:r w:rsidR="00413962">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Criteria</w:t>
      </w:r>
      <w:r>
        <w:rPr>
          <w:rFonts w:asciiTheme="majorHAnsi" w:hAnsiTheme="majorHAnsi" w:cstheme="majorHAnsi"/>
          <w:b/>
          <w:bCs/>
          <w:i/>
          <w:iCs/>
          <w:sz w:val="22"/>
          <w:szCs w:val="22"/>
        </w:rPr>
        <w:t>:</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i/>
          <w:iCs/>
          <w:sz w:val="22"/>
          <w:szCs w:val="22"/>
        </w:rPr>
        <w:t xml:space="preserve"> </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sz w:val="22"/>
          <w:szCs w:val="22"/>
        </w:rPr>
        <w:t xml:space="preserve">Mentors are faculty who share their knowledge and experience to enhance the scholarly professional and personal development of students. Mentors are more than faculty advisors. They guide students in the development of research topics, help them understand the ethical issues of their disciplines, assist them in publishing their work, introduce them to career opportunities and networks, and serve as role models providing moral, emotional, and intellectual support. </w:t>
      </w:r>
    </w:p>
    <w:p w:rsid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sz w:val="22"/>
          <w:szCs w:val="22"/>
        </w:rPr>
        <w:t xml:space="preserve">The following are examples of qualities and practices which can contribute to excellence in mentoring. They are listed in no particular order and a mentor need not display all these qualities: </w:t>
      </w:r>
    </w:p>
    <w:p w:rsidR="0027753D" w:rsidRDefault="0027753D" w:rsidP="0027753D">
      <w:pPr>
        <w:pStyle w:val="Default"/>
        <w:ind w:left="360" w:hanging="360"/>
        <w:jc w:val="both"/>
        <w:rPr>
          <w:rFonts w:asciiTheme="majorHAnsi" w:hAnsiTheme="majorHAnsi" w:cstheme="majorHAnsi"/>
          <w:sz w:val="22"/>
          <w:szCs w:val="22"/>
        </w:rPr>
      </w:pP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Encourages development of individual talents and strengths by acting as an advisor and guide in research or professional activities</w:t>
      </w:r>
      <w:r w:rsidR="00E55CB2">
        <w:rPr>
          <w:rFonts w:asciiTheme="majorHAnsi" w:hAnsiTheme="majorHAnsi" w:cstheme="majorHAnsi"/>
          <w:sz w:val="22"/>
          <w:szCs w:val="22"/>
        </w:rPr>
        <w:t>.</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Facilitates the acquisition of skills and resources needed to succeed as scholars or professionals</w:t>
      </w:r>
      <w:r w:rsidR="00E55CB2">
        <w:rPr>
          <w:rFonts w:asciiTheme="majorHAnsi" w:hAnsiTheme="majorHAnsi" w:cstheme="majorHAnsi"/>
          <w:sz w:val="22"/>
          <w:szCs w:val="22"/>
        </w:rPr>
        <w:t>.</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Provides support in administrative and professional matters, such as publishing, grant writing, presentation of research findings, and job placement</w:t>
      </w:r>
      <w:r w:rsidR="00E55CB2">
        <w:rPr>
          <w:rFonts w:asciiTheme="majorHAnsi" w:hAnsiTheme="majorHAnsi" w:cstheme="majorHAnsi"/>
          <w:sz w:val="22"/>
          <w:szCs w:val="22"/>
        </w:rPr>
        <w:t>.</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Demonstrates concern and support of personal development</w:t>
      </w:r>
      <w:r w:rsidR="00E55CB2">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Sponsors individuals in the academic/professional community</w:t>
      </w:r>
      <w:r w:rsidR="00E55CB2">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Is a successful role model</w:t>
      </w:r>
      <w:r w:rsidR="00E55CB2">
        <w:rPr>
          <w:rFonts w:asciiTheme="majorHAnsi" w:hAnsiTheme="majorHAnsi" w:cstheme="majorHAnsi"/>
          <w:sz w:val="22"/>
          <w:szCs w:val="22"/>
        </w:rPr>
        <w:t>.</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 xml:space="preserve">Has a long-term commitment to mentoring. </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Additional Documentation</w:t>
      </w:r>
      <w:r>
        <w:rPr>
          <w:rFonts w:asciiTheme="majorHAnsi" w:hAnsiTheme="majorHAnsi" w:cstheme="majorHAnsi"/>
          <w:b/>
          <w:bCs/>
          <w:i/>
          <w:iCs/>
          <w:sz w:val="22"/>
          <w:szCs w:val="22"/>
        </w:rPr>
        <w:t>:</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i/>
          <w:iCs/>
          <w:sz w:val="22"/>
          <w:szCs w:val="22"/>
        </w:rPr>
        <w:t xml:space="preserve">Student Letter(s): </w:t>
      </w:r>
      <w:r w:rsidRPr="0027753D">
        <w:rPr>
          <w:rFonts w:asciiTheme="majorHAnsi" w:hAnsiTheme="majorHAnsi" w:cstheme="majorHAnsi"/>
          <w:sz w:val="22"/>
          <w:szCs w:val="22"/>
        </w:rPr>
        <w:t xml:space="preserve">Letters from students explaining why they feel the applicant should receive the award. </w:t>
      </w:r>
      <w:r w:rsidR="00BE10B7">
        <w:rPr>
          <w:rFonts w:asciiTheme="majorHAnsi" w:hAnsiTheme="majorHAnsi" w:cstheme="majorHAnsi"/>
          <w:sz w:val="22"/>
          <w:szCs w:val="22"/>
        </w:rPr>
        <w:t>(</w:t>
      </w:r>
      <w:r w:rsidRPr="00BE10B7">
        <w:rPr>
          <w:rFonts w:asciiTheme="majorHAnsi" w:hAnsiTheme="majorHAnsi" w:cstheme="majorHAnsi"/>
          <w:iCs/>
          <w:sz w:val="22"/>
          <w:szCs w:val="22"/>
        </w:rPr>
        <w:t>Optional</w:t>
      </w:r>
      <w:r w:rsidR="00BE10B7">
        <w:rPr>
          <w:rFonts w:asciiTheme="majorHAnsi" w:hAnsiTheme="majorHAnsi" w:cstheme="majorHAnsi"/>
          <w:iCs/>
          <w:sz w:val="22"/>
          <w:szCs w:val="22"/>
        </w:rPr>
        <w:t xml:space="preserve">, </w:t>
      </w:r>
      <w:r w:rsidRPr="0027753D">
        <w:rPr>
          <w:rFonts w:asciiTheme="majorHAnsi" w:hAnsiTheme="majorHAnsi" w:cstheme="majorHAnsi"/>
          <w:sz w:val="22"/>
          <w:szCs w:val="22"/>
        </w:rPr>
        <w:t>maximum of two</w:t>
      </w:r>
      <w:r w:rsidR="00BE10B7">
        <w:rPr>
          <w:rFonts w:asciiTheme="majorHAnsi" w:hAnsiTheme="majorHAnsi" w:cstheme="majorHAnsi"/>
          <w:sz w:val="22"/>
          <w:szCs w:val="22"/>
        </w:rPr>
        <w:t xml:space="preserve"> </w:t>
      </w:r>
      <w:r w:rsidRPr="0027753D">
        <w:rPr>
          <w:rFonts w:asciiTheme="majorHAnsi" w:hAnsiTheme="majorHAnsi" w:cstheme="majorHAnsi"/>
          <w:sz w:val="22"/>
          <w:szCs w:val="22"/>
        </w:rPr>
        <w:t>letters</w:t>
      </w:r>
      <w:r w:rsidR="00BE10B7">
        <w:rPr>
          <w:rFonts w:asciiTheme="majorHAnsi" w:hAnsiTheme="majorHAnsi" w:cstheme="majorHAnsi"/>
          <w:sz w:val="22"/>
          <w:szCs w:val="22"/>
        </w:rPr>
        <w:t xml:space="preserve">, </w:t>
      </w:r>
      <w:r w:rsidRPr="0027753D">
        <w:rPr>
          <w:rFonts w:asciiTheme="majorHAnsi" w:hAnsiTheme="majorHAnsi" w:cstheme="majorHAnsi"/>
          <w:sz w:val="22"/>
          <w:szCs w:val="22"/>
        </w:rPr>
        <w:t xml:space="preserve">each </w:t>
      </w:r>
      <w:r w:rsidR="00365416">
        <w:rPr>
          <w:rFonts w:asciiTheme="majorHAnsi" w:hAnsiTheme="majorHAnsi" w:cstheme="majorHAnsi"/>
          <w:sz w:val="22"/>
          <w:szCs w:val="22"/>
        </w:rPr>
        <w:t xml:space="preserve">at most </w:t>
      </w:r>
      <w:r w:rsidRPr="0027753D">
        <w:rPr>
          <w:rFonts w:asciiTheme="majorHAnsi" w:hAnsiTheme="majorHAnsi" w:cstheme="majorHAnsi"/>
          <w:sz w:val="22"/>
          <w:szCs w:val="22"/>
        </w:rPr>
        <w:t xml:space="preserve">one page in length). </w:t>
      </w:r>
    </w:p>
    <w:p w:rsidR="0027753D" w:rsidRPr="0027753D" w:rsidRDefault="0027753D" w:rsidP="0027753D">
      <w:pPr>
        <w:pStyle w:val="Default"/>
        <w:rPr>
          <w:rFonts w:asciiTheme="majorHAnsi" w:hAnsiTheme="majorHAnsi" w:cstheme="majorHAnsi"/>
          <w:sz w:val="22"/>
          <w:szCs w:val="22"/>
        </w:rPr>
      </w:pPr>
    </w:p>
    <w:p w:rsidR="00E55CB2" w:rsidRDefault="0027753D" w:rsidP="0027753D">
      <w:pPr>
        <w:spacing w:after="0" w:line="240" w:lineRule="auto"/>
        <w:jc w:val="left"/>
        <w:rPr>
          <w:rFonts w:asciiTheme="majorHAnsi" w:hAnsiTheme="majorHAnsi" w:cstheme="majorHAnsi"/>
          <w:i/>
          <w:iCs/>
        </w:rPr>
      </w:pPr>
      <w:r w:rsidRPr="0027753D">
        <w:rPr>
          <w:rFonts w:asciiTheme="majorHAnsi" w:hAnsiTheme="majorHAnsi" w:cstheme="majorHAnsi"/>
          <w:i/>
          <w:iCs/>
        </w:rPr>
        <w:t xml:space="preserve">Some of the guidelines adapted from the FIU Faculty Awards guidelines </w:t>
      </w:r>
    </w:p>
    <w:p w:rsidR="00E55CB2" w:rsidRDefault="00E55CB2" w:rsidP="0027753D">
      <w:pPr>
        <w:spacing w:after="0" w:line="240" w:lineRule="auto"/>
        <w:jc w:val="left"/>
        <w:rPr>
          <w:rFonts w:asciiTheme="majorHAnsi" w:hAnsiTheme="majorHAnsi" w:cstheme="majorHAnsi"/>
          <w:i/>
          <w:iCs/>
        </w:rPr>
      </w:pPr>
      <w:r w:rsidRPr="00E55CB2">
        <w:rPr>
          <w:rFonts w:asciiTheme="majorHAnsi" w:hAnsiTheme="majorHAnsi" w:cstheme="majorHAnsi"/>
          <w:i/>
          <w:iCs/>
        </w:rPr>
        <w:t>https://facultysenate.fiu.edu/awards/</w:t>
      </w:r>
    </w:p>
    <w:sectPr w:rsidR="00E55CB2" w:rsidSect="00E55CB2">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AE7" w:rsidRDefault="004C5AE7" w:rsidP="0027753D">
      <w:pPr>
        <w:spacing w:after="0" w:line="240" w:lineRule="auto"/>
      </w:pPr>
      <w:r>
        <w:separator/>
      </w:r>
    </w:p>
  </w:endnote>
  <w:endnote w:type="continuationSeparator" w:id="0">
    <w:p w:rsidR="004C5AE7" w:rsidRDefault="004C5AE7" w:rsidP="00277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AE7" w:rsidRDefault="004C5AE7" w:rsidP="0027753D">
      <w:pPr>
        <w:spacing w:after="0" w:line="240" w:lineRule="auto"/>
      </w:pPr>
      <w:r>
        <w:separator/>
      </w:r>
    </w:p>
  </w:footnote>
  <w:footnote w:type="continuationSeparator" w:id="0">
    <w:p w:rsidR="004C5AE7" w:rsidRDefault="004C5AE7" w:rsidP="002775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F97"/>
    <w:multiLevelType w:val="hybridMultilevel"/>
    <w:tmpl w:val="83A25CFC"/>
    <w:lvl w:ilvl="0" w:tplc="B674119A">
      <w:start w:val="1"/>
      <w:numFmt w:val="decimal"/>
      <w:lvlText w:val="%1."/>
      <w:lvlJc w:val="left"/>
      <w:pPr>
        <w:ind w:left="360" w:hanging="360"/>
      </w:pPr>
      <w:rPr>
        <w:rFonts w:ascii="Arial" w:hAnsi="Arial" w:cs="Arial" w:hint="default"/>
        <w:sz w:val="28"/>
        <w:szCs w:val="28"/>
      </w:rPr>
    </w:lvl>
    <w:lvl w:ilvl="1" w:tplc="05A6FE0E">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E8282A"/>
    <w:multiLevelType w:val="hybridMultilevel"/>
    <w:tmpl w:val="6E8C6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4A3F61"/>
    <w:multiLevelType w:val="hybridMultilevel"/>
    <w:tmpl w:val="61846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790ABE"/>
    <w:multiLevelType w:val="hybridMultilevel"/>
    <w:tmpl w:val="8456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006D5"/>
    <w:multiLevelType w:val="hybridMultilevel"/>
    <w:tmpl w:val="AE34B5DE"/>
    <w:lvl w:ilvl="0" w:tplc="04090001">
      <w:start w:val="1"/>
      <w:numFmt w:val="bullet"/>
      <w:lvlText w:val=""/>
      <w:lvlJc w:val="left"/>
      <w:pPr>
        <w:ind w:left="360" w:hanging="360"/>
      </w:pPr>
      <w:rPr>
        <w:rFonts w:ascii="Symbol" w:hAnsi="Symbol" w:hint="default"/>
      </w:rPr>
    </w:lvl>
    <w:lvl w:ilvl="1" w:tplc="FF3AE162">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0C2B1A"/>
    <w:multiLevelType w:val="hybridMultilevel"/>
    <w:tmpl w:val="7EB44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6B63B9"/>
    <w:multiLevelType w:val="hybridMultilevel"/>
    <w:tmpl w:val="FF982B8E"/>
    <w:lvl w:ilvl="0" w:tplc="04090001">
      <w:start w:val="1"/>
      <w:numFmt w:val="bullet"/>
      <w:lvlText w:val=""/>
      <w:lvlJc w:val="left"/>
      <w:pPr>
        <w:ind w:left="360" w:hanging="360"/>
      </w:pPr>
      <w:rPr>
        <w:rFonts w:ascii="Symbol" w:hAnsi="Symbol" w:hint="default"/>
      </w:rPr>
    </w:lvl>
    <w:lvl w:ilvl="1" w:tplc="05A6FE0E">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D4352C"/>
    <w:multiLevelType w:val="hybridMultilevel"/>
    <w:tmpl w:val="43FC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27753D"/>
    <w:rsid w:val="00047687"/>
    <w:rsid w:val="0006352D"/>
    <w:rsid w:val="000847BC"/>
    <w:rsid w:val="000F1EFA"/>
    <w:rsid w:val="001036E1"/>
    <w:rsid w:val="00107DE5"/>
    <w:rsid w:val="00160C2A"/>
    <w:rsid w:val="001755CC"/>
    <w:rsid w:val="0019391C"/>
    <w:rsid w:val="00193D58"/>
    <w:rsid w:val="001D4EA3"/>
    <w:rsid w:val="00244B41"/>
    <w:rsid w:val="002562F9"/>
    <w:rsid w:val="0027753D"/>
    <w:rsid w:val="002A2581"/>
    <w:rsid w:val="00312349"/>
    <w:rsid w:val="00361CB0"/>
    <w:rsid w:val="00365416"/>
    <w:rsid w:val="00372518"/>
    <w:rsid w:val="00380C10"/>
    <w:rsid w:val="00413962"/>
    <w:rsid w:val="00424599"/>
    <w:rsid w:val="00426697"/>
    <w:rsid w:val="00454041"/>
    <w:rsid w:val="004735CE"/>
    <w:rsid w:val="004933FD"/>
    <w:rsid w:val="004B1B00"/>
    <w:rsid w:val="004C5AE7"/>
    <w:rsid w:val="004D16A2"/>
    <w:rsid w:val="004D25A0"/>
    <w:rsid w:val="004F0AB7"/>
    <w:rsid w:val="00564198"/>
    <w:rsid w:val="0064650C"/>
    <w:rsid w:val="00650658"/>
    <w:rsid w:val="006B36A0"/>
    <w:rsid w:val="006E4453"/>
    <w:rsid w:val="00734314"/>
    <w:rsid w:val="00782E0E"/>
    <w:rsid w:val="00785AAD"/>
    <w:rsid w:val="00787B4B"/>
    <w:rsid w:val="007A47A5"/>
    <w:rsid w:val="007F3A61"/>
    <w:rsid w:val="0085045C"/>
    <w:rsid w:val="008A5BFE"/>
    <w:rsid w:val="008C4983"/>
    <w:rsid w:val="008D7BCC"/>
    <w:rsid w:val="008E6174"/>
    <w:rsid w:val="00965AFE"/>
    <w:rsid w:val="009868D0"/>
    <w:rsid w:val="009C411A"/>
    <w:rsid w:val="00A10433"/>
    <w:rsid w:val="00A30404"/>
    <w:rsid w:val="00A33230"/>
    <w:rsid w:val="00A57438"/>
    <w:rsid w:val="00A910F8"/>
    <w:rsid w:val="00AF6E71"/>
    <w:rsid w:val="00B06C1C"/>
    <w:rsid w:val="00B60962"/>
    <w:rsid w:val="00BD0239"/>
    <w:rsid w:val="00BE10B7"/>
    <w:rsid w:val="00BF7DE3"/>
    <w:rsid w:val="00C36BEF"/>
    <w:rsid w:val="00CC4C58"/>
    <w:rsid w:val="00D23BB8"/>
    <w:rsid w:val="00D34BE4"/>
    <w:rsid w:val="00D95CA8"/>
    <w:rsid w:val="00DA5586"/>
    <w:rsid w:val="00DC605B"/>
    <w:rsid w:val="00DE00B1"/>
    <w:rsid w:val="00DF396A"/>
    <w:rsid w:val="00E0181A"/>
    <w:rsid w:val="00E05F0D"/>
    <w:rsid w:val="00E26484"/>
    <w:rsid w:val="00E35833"/>
    <w:rsid w:val="00E55CB2"/>
    <w:rsid w:val="00E81237"/>
    <w:rsid w:val="00E925FB"/>
    <w:rsid w:val="00ED3CCD"/>
    <w:rsid w:val="00F73DD7"/>
    <w:rsid w:val="00FB43E1"/>
    <w:rsid w:val="00FC38CE"/>
    <w:rsid w:val="00FE1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color w:val="000000" w:themeColor="text1"/>
        <w:sz w:val="22"/>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3D"/>
    <w:pPr>
      <w:spacing w:after="110" w:line="249" w:lineRule="auto"/>
      <w:ind w:left="370" w:right="1"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753D"/>
    <w:pPr>
      <w:autoSpaceDE w:val="0"/>
      <w:autoSpaceDN w:val="0"/>
      <w:adjustRightInd w:val="0"/>
      <w:jc w:val="left"/>
    </w:pPr>
    <w:rPr>
      <w:rFonts w:ascii="Arial" w:hAnsi="Arial" w:cs="Arial"/>
      <w:color w:val="000000"/>
      <w:sz w:val="24"/>
      <w:szCs w:val="24"/>
    </w:rPr>
  </w:style>
  <w:style w:type="paragraph" w:styleId="Header">
    <w:name w:val="header"/>
    <w:basedOn w:val="Normal"/>
    <w:link w:val="HeaderChar"/>
    <w:uiPriority w:val="99"/>
    <w:semiHidden/>
    <w:unhideWhenUsed/>
    <w:rsid w:val="0027753D"/>
    <w:pPr>
      <w:tabs>
        <w:tab w:val="center" w:pos="4320"/>
        <w:tab w:val="right" w:pos="8640"/>
      </w:tabs>
    </w:pPr>
  </w:style>
  <w:style w:type="character" w:customStyle="1" w:styleId="HeaderChar">
    <w:name w:val="Header Char"/>
    <w:basedOn w:val="DefaultParagraphFont"/>
    <w:link w:val="Header"/>
    <w:uiPriority w:val="99"/>
    <w:semiHidden/>
    <w:rsid w:val="0027753D"/>
  </w:style>
  <w:style w:type="paragraph" w:styleId="Footer">
    <w:name w:val="footer"/>
    <w:basedOn w:val="Normal"/>
    <w:link w:val="FooterChar"/>
    <w:uiPriority w:val="99"/>
    <w:semiHidden/>
    <w:unhideWhenUsed/>
    <w:rsid w:val="0027753D"/>
    <w:pPr>
      <w:tabs>
        <w:tab w:val="center" w:pos="4320"/>
        <w:tab w:val="right" w:pos="8640"/>
      </w:tabs>
    </w:pPr>
  </w:style>
  <w:style w:type="character" w:customStyle="1" w:styleId="FooterChar">
    <w:name w:val="Footer Char"/>
    <w:basedOn w:val="DefaultParagraphFont"/>
    <w:link w:val="Footer"/>
    <w:uiPriority w:val="99"/>
    <w:semiHidden/>
    <w:rsid w:val="0027753D"/>
  </w:style>
  <w:style w:type="paragraph" w:styleId="BalloonText">
    <w:name w:val="Balloon Text"/>
    <w:basedOn w:val="Normal"/>
    <w:link w:val="BalloonTextChar"/>
    <w:uiPriority w:val="99"/>
    <w:semiHidden/>
    <w:unhideWhenUsed/>
    <w:rsid w:val="00965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AFE"/>
    <w:rPr>
      <w:rFonts w:ascii="Tahoma" w:eastAsia="Arial" w:hAnsi="Tahoma" w:cs="Tahoma"/>
      <w:color w:val="000000"/>
      <w:sz w:val="16"/>
      <w:szCs w:val="16"/>
    </w:rPr>
  </w:style>
  <w:style w:type="character" w:styleId="Hyperlink">
    <w:name w:val="Hyperlink"/>
    <w:basedOn w:val="DefaultParagraphFont"/>
    <w:uiPriority w:val="99"/>
    <w:unhideWhenUsed/>
    <w:rsid w:val="001939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cfc.fiu.edu/faculty-and-staff-awar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A5EA0-60A0-4D1A-A61C-70E46349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Gan</dc:creator>
  <cp:lastModifiedBy>Windows User</cp:lastModifiedBy>
  <cp:revision>5</cp:revision>
  <dcterms:created xsi:type="dcterms:W3CDTF">2022-02-07T14:13:00Z</dcterms:created>
  <dcterms:modified xsi:type="dcterms:W3CDTF">2022-02-07T23:06:00Z</dcterms:modified>
</cp:coreProperties>
</file>